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Praca z konfliktem</w:t>
      </w:r>
    </w:p>
    <w:p w:rsidR="00000000" w:rsidDel="00000000" w:rsidP="00000000" w:rsidRDefault="00000000" w:rsidRPr="00000000" w14:paraId="00000002">
      <w:pPr>
        <w:pStyle w:val="Subtitle"/>
        <w:rPr/>
      </w:pPr>
      <w:r>
        <w:t>Dokładne opisy wizualne slajdów</w:t>
      </w:r>
    </w:p>
    <w:p w:rsidR="00000000" w:rsidDel="00000000" w:rsidP="00000000" w:rsidRDefault="00000000" w:rsidRPr="00000000" w14:paraId="00000003">
      <w:pPr>
        <w:rPr/>
      </w:pPr>
      <w:r w:rsidDel="00000000" w:rsidR="00000000" w:rsidRPr="00000000">
        <w:rPr>
          <w:rtl w:val="0"/>
        </w:rPr>
        <w:t xml:space="preserve">Prowadzenie: Paulina Pohl-Pluta</w:t>
      </w:r>
    </w:p>
    <w:p w:rsidR="00000000" w:rsidDel="00000000" w:rsidP="00000000" w:rsidRDefault="00000000" w:rsidRPr="00000000" w14:paraId="00000004">
      <w:pPr>
        <w:rPr/>
      </w:pPr>
      <w:r w:rsidDel="00000000" w:rsidR="00000000" w:rsidRPr="00000000">
        <w:rPr>
          <w:rtl w:val="0"/>
        </w:rPr>
        <w:t xml:space="preserve">Czas trwania: 56 minut 19 sekund</w:t>
      </w:r>
    </w:p>
    <w:p w:rsidR="00000000" w:rsidDel="00000000" w:rsidP="00000000" w:rsidRDefault="00000000" w:rsidRPr="00000000" w14:paraId="00000005">
      <w:pPr>
        <w:pStyle w:val="Heading1"/>
        <w:keepNext/>
        <w:rPr/>
      </w:pPr>
      <w:r w:rsidDel="00000000" w:rsidR="00000000" w:rsidRPr="00000000">
        <w:rPr>
          <w:rtl w:val="0"/>
        </w:rPr>
        <w:t xml:space="preserve">O dokumencie</w:t>
      </w:r>
    </w:p>
    <w:p w:rsidR="00000000" w:rsidDel="00000000" w:rsidP="00000000" w:rsidRDefault="00000000" w:rsidRPr="00000000" w14:paraId="00000006">
      <w:pPr>
        <w:rPr/>
      </w:pPr>
      <w:r>
        <w:t>Dokument zawiera dokładne opisy wizualne planszy otwierającej, obrazu prowadzącej, slajdów i istotnych zmian obrazu w nagraniu webinaru. Opisy uwzględniają treść, układ, relacje przestrzenne, kolory, ilustracje, piktogramy i inne elementy potrzebne do zrozumienia materiału bez dostępu do obrazu. Znaczniki czasu pomagają odnaleźć odpowiedni fragment nagrania.</w:t>
      </w:r>
    </w:p>
    <w:p w:rsidR="00000000" w:rsidDel="00000000" w:rsidP="00000000" w:rsidRDefault="00000000" w:rsidRPr="00000000" w14:paraId="00000007">
      <w:pPr>
        <w:rPr/>
      </w:pPr>
      <w:r>
        <w:t>Dokument może być czytany na ekranie, odsłuchiwany za pomocą syntezy mowy oraz obsługiwany czytnikiem ekranu, na przykład VoiceOver lub NVDA. Osoby korzystające z czytnika ekranu mogą poruszać się po dokumencie za pomocą nagłówków.</w:t>
      </w:r>
    </w:p>
    <w:p w:rsidR="00000000" w:rsidDel="00000000" w:rsidP="00000000" w:rsidRDefault="00000000" w:rsidRPr="00000000" w14:paraId="00000008">
      <w:pPr>
        <w:pStyle w:val="Heading1"/>
        <w:keepNext/>
        <w:rPr/>
      </w:pPr>
      <w:r w:rsidDel="00000000" w:rsidR="00000000" w:rsidRPr="00000000">
        <w:rPr>
          <w:rtl w:val="0"/>
        </w:rPr>
        <w:t xml:space="preserve">Jak zbudowany jest dokument</w:t>
      </w:r>
    </w:p>
    <w:p w:rsidR="00000000" w:rsidDel="00000000" w:rsidP="00000000" w:rsidRDefault="00000000" w:rsidRPr="00000000" w14:paraId="00000009">
      <w:pPr>
        <w:pStyle w:val="ListBullet"/>
        <w:numPr>
          <w:ilvl w:val="0"/>
          <w:numId w:val="1"/>
        </w:numPr>
        <w:rPr/>
      </w:pPr>
      <w:r w:rsidDel="00000000" w:rsidR="00000000" w:rsidRPr="00000000">
        <w:rPr>
          <w:rtl w:val="0"/>
        </w:rPr>
        <w:t>Plansza otwierająca, pełnoekranowy obraz prowadzącej, każdy slajd i istotna zmiana obrazu mają osobny nagłówek.</w:t>
      </w:r>
    </w:p>
    <w:p w:rsidR="00000000" w:rsidDel="00000000" w:rsidP="00000000" w:rsidRDefault="00000000" w:rsidRPr="00000000" w14:paraId="0000000A">
      <w:pPr>
        <w:pStyle w:val="ListBullet"/>
        <w:numPr>
          <w:ilvl w:val="0"/>
          <w:numId w:val="1"/>
        </w:numPr>
        <w:rPr/>
      </w:pPr>
      <w:r w:rsidDel="00000000" w:rsidR="00000000" w:rsidRPr="00000000">
        <w:rPr>
          <w:rtl w:val="0"/>
        </w:rPr>
        <w:t>Pod nagłówkiem znajduje się znacznik czasu wskazujący moment pojawienia się danego elementu.</w:t>
      </w:r>
    </w:p>
    <w:p w:rsidR="00000000" w:rsidDel="00000000" w:rsidP="00000000" w:rsidRDefault="00000000" w:rsidRPr="00000000" w14:paraId="0000000B">
      <w:pPr>
        <w:pStyle w:val="ListBullet"/>
        <w:numPr>
          <w:ilvl w:val="0"/>
          <w:numId w:val="1"/>
        </w:numPr>
        <w:rPr/>
      </w:pPr>
      <w:r>
        <w:t>Sekcje „Opis wizualny planszy”, „Opis wizualny slajdu” i „Opis wizualny obrazu” zawierają dokładne opisy treści, układu i istotnych elementów wizualnych.</w:t>
      </w:r>
    </w:p>
    <w:p w:rsidR="00000000" w:rsidDel="00000000" w:rsidP="00000000" w:rsidRDefault="00000000" w:rsidRPr="00000000" w14:paraId="0000000E">
      <w:pPr>
        <w:pStyle w:val="Heading1"/>
        <w:keepNext/>
        <w:rPr/>
      </w:pPr>
      <w:r w:rsidDel="00000000" w:rsidR="00000000" w:rsidRPr="00000000">
        <w:rPr>
          <w:rtl w:val="0"/>
        </w:rPr>
        <w:t xml:space="preserve">Opis wizualny całego nagrania</w:t>
      </w:r>
    </w:p>
    <w:p w:rsidR="00000000" w:rsidDel="00000000" w:rsidP="00000000" w:rsidRDefault="00000000" w:rsidRPr="00000000" w14:paraId="0000000F">
      <w:pPr>
        <w:rPr/>
      </w:pPr>
      <w:r w:rsidDel="00000000" w:rsidR="00000000" w:rsidRPr="00000000">
        <w:rPr>
          <w:rtl w:val="0"/>
        </w:rPr>
        <w:t xml:space="preserve">Nagranie rozpoczyna żółta plansza otwierająca, która wypełnia cały ekran. Następnie przez około 2 minuty i 18 sekund prowadząca jest widoczna pełnoekranowo. Po rozpoczęciu prezentacji slajdy zajmują niemal cały ekran, a w prawym górnym rogu pozostaje małe okno wideo z Pauliną Pohl-Plutą. Całość jest osadzona na czarnym tle. Prezentacja wykorzystuje przede wszystkim tło w formie gradientu przechodzącego od pomarańczowego i żółtego do turkusowego i niebieskiego oraz duże, wąskie litery. W nagranej części webinaru widoczne są slajdy 1–23 prezentacji.</w:t>
      </w:r>
    </w:p>
    <w:p w:rsidR="00000000" w:rsidDel="00000000" w:rsidP="00000000" w:rsidRDefault="00000000" w:rsidRPr="00000000" w14:paraId="00000010">
      <w:pPr>
        <w:pStyle w:val="Heading1"/>
        <w:keepNext/>
        <w:rPr/>
      </w:pPr>
      <w:r w:rsidDel="00000000" w:rsidR="00000000" w:rsidRPr="00000000">
        <w:rPr>
          <w:rtl w:val="0"/>
        </w:rPr>
        <w:t xml:space="preserve">Treść webinaru</w:t>
      </w:r>
    </w:p>
    <w:p w:rsidR="00000000" w:rsidDel="00000000" w:rsidP="00000000" w:rsidRDefault="00000000" w:rsidRPr="00000000" w14:paraId="00000011">
      <w:pPr>
        <w:pStyle w:val="Heading2"/>
        <w:keepNext/>
        <w:rPr/>
      </w:pPr>
      <w:r w:rsidDel="00000000" w:rsidR="00000000" w:rsidRPr="00000000">
        <w:rPr>
          <w:rtl w:val="0"/>
        </w:rPr>
        <w:t xml:space="preserve">Plansza otwierająca webinar „Praca z konfliktem”</w:t>
      </w:r>
    </w:p>
    <w:p w:rsidR="00000000" w:rsidDel="00000000" w:rsidP="00000000" w:rsidRDefault="00000000" w:rsidRPr="00000000" w14:paraId="00000012">
      <w:pPr>
        <w:keepNext/>
        <w:rPr/>
      </w:pPr>
      <w:r w:rsidDel="00000000" w:rsidR="00000000" w:rsidRPr="00000000">
        <w:rPr>
          <w:rtl w:val="0"/>
        </w:rPr>
        <w:t xml:space="preserve">[00:00] Plansza otwierająca</w:t>
      </w:r>
    </w:p>
    <w:p w:rsidR="00000000" w:rsidDel="00000000" w:rsidP="00000000" w:rsidRDefault="00000000" w:rsidRPr="00000000" w14:paraId="00000013">
      <w:pPr>
        <w:pStyle w:val="Heading3"/>
        <w:keepNext/>
        <w:rPr/>
      </w:pPr>
      <w:r w:rsidDel="00000000" w:rsidR="00000000" w:rsidRPr="00000000">
        <w:rPr>
          <w:rtl w:val="0"/>
        </w:rPr>
        <w:t xml:space="preserve">Opis wizualny planszy</w:t>
      </w:r>
    </w:p>
    <w:p w:rsidR="00000000" w:rsidDel="00000000" w:rsidP="00000000" w:rsidRDefault="00000000" w:rsidRPr="00000000" w14:paraId="00000014">
      <w:pPr>
        <w:rPr/>
      </w:pPr>
      <w:r w:rsidDel="00000000" w:rsidR="00000000" w:rsidRPr="00000000">
        <w:rPr>
          <w:rtl w:val="0"/>
        </w:rPr>
        <w:t xml:space="preserve">Żółta plansza zajmuje cały ekran. U góry znajduje się napis „SLOT - GENERATOR WSPÓŁPRACY”. Po lewej, w białym polu, widnieje tytuł „PRACA Z KONFLIKTEM”. Po prawej znajduje się duży obraz prowadzącej oraz podpis „Prowadząca: Paulina Pohl-Pluta”. W lewym dolnym rogu umieszczono znak Stowarzyszenia Lokalnych Ośrodków Twórczych SLOT. W prawym dolnym rogu znajdują się oznaczenia Ministerstwa Kultury i Dziedzictwa Narodowego, liczba „75” i znak Narodowego Centrum Kultury. Pod nimi widnieje informacja: „Dofinansowano ze środków Ministra Kultury i Dziedzictwa Narodowego w ramach programu Narodowego Centrum Kultury Kultura – Interwencje. Edycja 2026”.</w:t>
      </w:r>
    </w:p>
    <w:p w:rsidR="00000000" w:rsidDel="00000000" w:rsidP="00000000" w:rsidRDefault="00000000" w:rsidRPr="00000000" w14:paraId="00000017">
      <w:pPr>
        <w:pStyle w:val="Heading2"/>
        <w:keepNext/>
        <w:rPr/>
      </w:pPr>
      <w:r w:rsidDel="00000000" w:rsidR="00000000" w:rsidRPr="00000000">
        <w:rPr>
          <w:rtl w:val="0"/>
        </w:rPr>
        <w:t xml:space="preserve">Obraz prowadzącej przed rozpoczęciem prezentacji</w:t>
      </w:r>
    </w:p>
    <w:p w:rsidR="00000000" w:rsidDel="00000000" w:rsidP="00000000" w:rsidRDefault="00000000" w:rsidRPr="00000000" w14:paraId="00000018">
      <w:pPr>
        <w:keepNext/>
        <w:rPr/>
      </w:pPr>
      <w:r w:rsidDel="00000000" w:rsidR="00000000" w:rsidRPr="00000000">
        <w:rPr>
          <w:rtl w:val="0"/>
        </w:rPr>
        <w:t xml:space="preserve">[00:04] Zmiana obrazu</w:t>
      </w:r>
    </w:p>
    <w:p w:rsidR="00000000" w:rsidDel="00000000" w:rsidP="00000000" w:rsidRDefault="00000000" w:rsidRPr="00000000" w14:paraId="00000019">
      <w:pPr>
        <w:pStyle w:val="Heading3"/>
        <w:keepNext/>
        <w:rPr/>
      </w:pPr>
      <w:r w:rsidDel="00000000" w:rsidR="00000000" w:rsidRPr="00000000">
        <w:rPr>
          <w:rtl w:val="0"/>
        </w:rPr>
        <w:t xml:space="preserve">Opis wizualny obrazu</w:t>
      </w:r>
    </w:p>
    <w:p w:rsidR="00000000" w:rsidDel="00000000" w:rsidP="00000000" w:rsidRDefault="00000000" w:rsidRPr="00000000" w14:paraId="0000001A">
      <w:pPr>
        <w:rPr/>
      </w:pPr>
      <w:r w:rsidDel="00000000" w:rsidR="00000000" w:rsidRPr="00000000">
        <w:rPr>
          <w:rtl w:val="0"/>
        </w:rPr>
        <w:t xml:space="preserve">Na całym ekranie widoczna jest Paulina Pohl-Pluta w ujęciu z kamery internetowej. W lewym dolnym rogu znajduje się pasek z imieniem i nazwiskiem „Paulina Pohl-Pluta”.</w:t>
      </w:r>
    </w:p>
    <w:p w:rsidR="00000000" w:rsidDel="00000000" w:rsidP="00000000" w:rsidRDefault="00000000" w:rsidRPr="00000000" w14:paraId="00000022">
      <w:pPr>
        <w:pStyle w:val="Heading2"/>
        <w:keepNext/>
        <w:rPr/>
      </w:pPr>
      <w:r w:rsidDel="00000000" w:rsidR="00000000" w:rsidRPr="00000000">
        <w:rPr>
          <w:rtl w:val="0"/>
        </w:rPr>
        <w:t xml:space="preserve">Slajd 1. Praca z konfliktem</w:t>
      </w:r>
    </w:p>
    <w:p w:rsidR="00000000" w:rsidDel="00000000" w:rsidP="00000000" w:rsidRDefault="00000000" w:rsidRPr="00000000" w14:paraId="00000023">
      <w:pPr>
        <w:keepNext/>
        <w:rPr/>
      </w:pPr>
      <w:r w:rsidDel="00000000" w:rsidR="00000000" w:rsidRPr="00000000">
        <w:rPr>
          <w:rtl w:val="0"/>
        </w:rPr>
        <w:t xml:space="preserve">[02:16] Zmiana slajdu</w:t>
      </w:r>
    </w:p>
    <w:p w:rsidR="00000000" w:rsidDel="00000000" w:rsidP="00000000" w:rsidRDefault="00000000" w:rsidRPr="00000000" w14:paraId="00000024">
      <w:pPr>
        <w:pStyle w:val="Heading3"/>
        <w:keepNext/>
        <w:rPr/>
      </w:pPr>
      <w:r w:rsidDel="00000000" w:rsidR="00000000" w:rsidRPr="00000000">
        <w:rPr>
          <w:rtl w:val="0"/>
        </w:rPr>
        <w:t xml:space="preserve">Opis wizualny slajdu</w:t>
      </w:r>
    </w:p>
    <w:p w:rsidR="00000000" w:rsidDel="00000000" w:rsidP="00000000" w:rsidRDefault="00000000" w:rsidRPr="00000000" w14:paraId="00000025">
      <w:pPr>
        <w:rPr/>
      </w:pPr>
      <w:r w:rsidDel="00000000" w:rsidR="00000000" w:rsidRPr="00000000">
        <w:rPr>
          <w:rtl w:val="0"/>
        </w:rPr>
        <w:t xml:space="preserve">Slajd ma tło w postaci miękkiego gradientu przechodzącego od pomarańczowego i żółtego u góry do turkusowego i niebieskiego u dołu. Na środku dużymi, ciemnoniebieskimi literami zapisano: „PRACA Z KONFLIKTEM”. Na dole, na białym pasie, znajdują się znak SLOT oraz oznaczenia Ministerstwa Kultury i Dziedzictwa Narodowego i Narodowego Centrum Kultury wraz z informacją o dofinansowaniu projektu.</w:t>
      </w:r>
    </w:p>
    <w:p w:rsidR="00000000" w:rsidDel="00000000" w:rsidP="00000000" w:rsidRDefault="00000000" w:rsidRPr="00000000" w14:paraId="00000028">
      <w:pPr>
        <w:pStyle w:val="Heading2"/>
        <w:keepNext/>
        <w:rPr/>
      </w:pPr>
      <w:r w:rsidDel="00000000" w:rsidR="00000000" w:rsidRPr="00000000">
        <w:rPr>
          <w:rtl w:val="0"/>
        </w:rPr>
        <w:t xml:space="preserve">Slajd 2. Z czym kojarzy ci się hasło: konflikt?</w:t>
      </w:r>
    </w:p>
    <w:p w:rsidR="00000000" w:rsidDel="00000000" w:rsidP="00000000" w:rsidRDefault="00000000" w:rsidRPr="00000000" w14:paraId="00000029">
      <w:pPr>
        <w:keepNext/>
        <w:rPr/>
      </w:pPr>
      <w:r w:rsidDel="00000000" w:rsidR="00000000" w:rsidRPr="00000000">
        <w:rPr>
          <w:rtl w:val="0"/>
        </w:rPr>
        <w:t xml:space="preserve">[02:58] Zmiana slajdu</w:t>
      </w:r>
    </w:p>
    <w:p w:rsidR="00000000" w:rsidDel="00000000" w:rsidP="00000000" w:rsidRDefault="00000000" w:rsidRPr="00000000" w14:paraId="0000002A">
      <w:pPr>
        <w:pStyle w:val="Heading3"/>
        <w:keepNext/>
        <w:rPr/>
      </w:pPr>
      <w:r w:rsidDel="00000000" w:rsidR="00000000" w:rsidRPr="00000000">
        <w:rPr>
          <w:rtl w:val="0"/>
        </w:rPr>
        <w:t xml:space="preserve">Opis wizualny slajdu</w:t>
      </w:r>
    </w:p>
    <w:p w:rsidR="00000000" w:rsidDel="00000000" w:rsidP="00000000" w:rsidRDefault="00000000" w:rsidRPr="00000000" w14:paraId="0000002B">
      <w:pPr>
        <w:rPr/>
      </w:pPr>
      <w:r w:rsidDel="00000000" w:rsidR="00000000" w:rsidRPr="00000000">
        <w:rPr>
          <w:rtl w:val="0"/>
        </w:rPr>
        <w:t xml:space="preserve">U góry, na białym tle, dużymi ciemnoniebieskimi literami zapisano pytanie: „Z CZYM KOJARZY CI SIĘ HASŁO: KONFLIKT?”. Dolną część slajdu wypełnia wielobarwne tło bez dodatkowych tekstów.</w:t>
      </w:r>
    </w:p>
    <w:p w:rsidR="00000000" w:rsidDel="00000000" w:rsidP="00000000" w:rsidRDefault="00000000" w:rsidRPr="00000000" w14:paraId="00000032">
      <w:pPr>
        <w:pStyle w:val="Heading2"/>
        <w:keepNext/>
        <w:rPr/>
      </w:pPr>
      <w:r w:rsidDel="00000000" w:rsidR="00000000" w:rsidRPr="00000000">
        <w:rPr>
          <w:rtl w:val="0"/>
        </w:rPr>
        <w:t xml:space="preserve">Slajd 3. Z czym kojarzy ci się hasło: konflikt? – definicja</w:t>
      </w:r>
    </w:p>
    <w:p w:rsidR="00000000" w:rsidDel="00000000" w:rsidP="00000000" w:rsidRDefault="00000000" w:rsidRPr="00000000" w14:paraId="00000033">
      <w:pPr>
        <w:keepNext/>
        <w:rPr/>
      </w:pPr>
      <w:r w:rsidDel="00000000" w:rsidR="00000000" w:rsidRPr="00000000">
        <w:rPr>
          <w:rtl w:val="0"/>
        </w:rPr>
        <w:t xml:space="preserve">[04:11] Zmiana slajdu</w:t>
      </w:r>
    </w:p>
    <w:p w:rsidR="00000000" w:rsidDel="00000000" w:rsidP="00000000" w:rsidRDefault="00000000" w:rsidRPr="00000000" w14:paraId="00000034">
      <w:pPr>
        <w:pStyle w:val="Heading3"/>
        <w:keepNext/>
        <w:rPr/>
      </w:pPr>
      <w:r w:rsidDel="00000000" w:rsidR="00000000" w:rsidRPr="00000000">
        <w:rPr>
          <w:rtl w:val="0"/>
        </w:rPr>
        <w:t xml:space="preserve">Opis wizualny slajdu</w:t>
      </w:r>
    </w:p>
    <w:p w:rsidR="00000000" w:rsidDel="00000000" w:rsidP="00000000" w:rsidRDefault="00000000" w:rsidRPr="00000000" w14:paraId="00000035">
      <w:pPr>
        <w:rPr/>
      </w:pPr>
      <w:r w:rsidDel="00000000" w:rsidR="00000000" w:rsidRPr="00000000">
        <w:rPr>
          <w:rtl w:val="0"/>
        </w:rPr>
        <w:t xml:space="preserve">U góry pozostaje pytanie „Z CZYM KOJARZY CI SIĘ HASŁO: KONFLIKT?”. W dolnej części, na wielobarwnym tle, zapisano: „DO KONFLIKTU DOCHODZI GDY ISTNIEJĄ DWIE AKTUALNE, NA POZÓR SPRZECZNE, POTRZEBY. KAŻDA STRONA MA POMYSŁ NA DZIAŁANIE (STRATEGIĘ), KTÓRE ZASPOKOI TĘ POTRZEBĘ, I TE STRATEGIE WYKLUCZAJĄ SIĘ WZAJEMNIE.” Niżej widnieje drugi tekst: „NATURALNY KOSZT BUDOWANIA CZEGOŚ DUŻEGO, NA CZYM NAM ZALEŻY, W GRUPIE, W KRÓTKIM CZASIE.”</w:t>
      </w:r>
    </w:p>
    <w:p w:rsidR="00000000" w:rsidDel="00000000" w:rsidP="00000000" w:rsidRDefault="00000000" w:rsidRPr="00000000" w14:paraId="0000003D">
      <w:pPr>
        <w:pStyle w:val="Heading2"/>
        <w:keepNext/>
        <w:rPr/>
      </w:pPr>
      <w:r w:rsidDel="00000000" w:rsidR="00000000" w:rsidRPr="00000000">
        <w:rPr>
          <w:rtl w:val="0"/>
        </w:rPr>
        <w:t xml:space="preserve">Slajd 4. Forming, storming, norming, performing</w:t>
      </w:r>
    </w:p>
    <w:p w:rsidR="00000000" w:rsidDel="00000000" w:rsidP="00000000" w:rsidRDefault="00000000" w:rsidRPr="00000000" w14:paraId="0000003E">
      <w:pPr>
        <w:keepNext/>
        <w:rPr/>
      </w:pPr>
      <w:r w:rsidDel="00000000" w:rsidR="00000000" w:rsidRPr="00000000">
        <w:rPr>
          <w:rtl w:val="0"/>
        </w:rPr>
        <w:t xml:space="preserve">[07:08] Zmiana slajdu</w:t>
      </w:r>
    </w:p>
    <w:p w:rsidR="00000000" w:rsidDel="00000000" w:rsidP="00000000" w:rsidRDefault="00000000" w:rsidRPr="00000000" w14:paraId="0000003F">
      <w:pPr>
        <w:pStyle w:val="Heading3"/>
        <w:keepNext/>
        <w:rPr/>
      </w:pPr>
      <w:r w:rsidDel="00000000" w:rsidR="00000000" w:rsidRPr="00000000">
        <w:rPr>
          <w:rtl w:val="0"/>
        </w:rPr>
        <w:t xml:space="preserve">Opis wizualny slajdu</w:t>
      </w:r>
    </w:p>
    <w:p>
      <w:pPr/>
      <w:r>
        <w:t>Slajd ma wielobarwne tło przechodzące od pomarańczowego i żółtego u góry do turkusowego i niebieskiego u dołu. Po lewej stronie, jeden pod drugim, zapisano cztery etapy rozwoju grupy. Nazwy angielskie są duże i białe, a pod każdą z nich znajduje się czarne objaśnienie w nawiasie: „FORMING (CZAJENIE SIĘ/UPRZEJMOŚĆ)”, „STORMING (BURZA/KONFLIKT)”, „NORMING (UKŁADANIE ZASAD)” oraz „PERFORMING (EFEKTYWNA PRACA)”.</w:t>
      </w:r>
    </w:p>
    <w:p>
      <w:pPr/>
      <w:r>
        <w:t>Po prawej stronie znajduje się duży biały prostokąt z odręcznie narysowanym wykresem. Oś pionowa, skierowana w górę, jest podpisana „EFFECTIVENESS OF TEAM”, czyli efektywność zespołu, a oś pozioma, skierowana w prawo, „TIME”, czyli czas. Ciemna krzywa zaczyna się po lewej stronie na średnim poziomie, opada przez etap „FORMING”, osiąga najniższy punkt przy „STORMING”, a następnie wyraźnie rośnie przez „NORMING” do „PERFORMING” w prawym górnym obszarze wykresu. Nazwy etapów są wpisane bezpośrednio przy krzywej różnymi kolorami: „FORMING” czerwonym, „STORMING” pomarańczowym, „NORMING” niebieskim, a „PERFORMING” zielonym.</w:t>
      </w:r>
    </w:p>
    <w:p w:rsidR="00000000" w:rsidDel="00000000" w:rsidP="00000000" w:rsidRDefault="00000000" w:rsidRPr="00000000" w14:paraId="0000004D">
      <w:pPr>
        <w:pStyle w:val="Heading2"/>
        <w:keepNext/>
        <w:rPr/>
      </w:pPr>
      <w:r w:rsidDel="00000000" w:rsidR="00000000" w:rsidRPr="00000000">
        <w:rPr>
          <w:rtl w:val="0"/>
        </w:rPr>
        <w:t xml:space="preserve">Slajd 5. Co jeśli się nim nie zaopiekujemy?</w:t>
      </w:r>
    </w:p>
    <w:p w:rsidR="00000000" w:rsidDel="00000000" w:rsidP="00000000" w:rsidRDefault="00000000" w:rsidRPr="00000000" w14:paraId="0000004E">
      <w:pPr>
        <w:keepNext/>
        <w:rPr/>
      </w:pPr>
      <w:r w:rsidDel="00000000" w:rsidR="00000000" w:rsidRPr="00000000">
        <w:rPr>
          <w:rtl w:val="0"/>
        </w:rPr>
        <w:t xml:space="preserve">[11:39] Zmiana slajdu</w:t>
      </w:r>
    </w:p>
    <w:p w:rsidR="00000000" w:rsidDel="00000000" w:rsidP="00000000" w:rsidRDefault="00000000" w:rsidRPr="00000000" w14:paraId="0000004F">
      <w:pPr>
        <w:pStyle w:val="Heading3"/>
        <w:keepNext/>
        <w:rPr/>
      </w:pPr>
      <w:r w:rsidDel="00000000" w:rsidR="00000000" w:rsidRPr="00000000">
        <w:rPr>
          <w:rtl w:val="0"/>
        </w:rPr>
        <w:t xml:space="preserve">Opis wizualny slajdu</w:t>
      </w:r>
    </w:p>
    <w:p>
      <w:pPr/>
      <w:r>
        <w:t>Slajd jest podzielony na dwie części. Lewą część zajmuje fotografia na szarym tle: dłoń znajduje się nad pionową wieżą z sześciu drewnianych klocków. Na kolejnych klockach, od góry do dołu, widnieją litery C, R, I, S, I, S, tworzące angielskie słowo „CRISIS”.</w:t>
      </w:r>
    </w:p>
    <w:p>
      <w:pPr/>
      <w:r>
        <w:t>Prawa część ma wielobarwne tło przechodzące od pomarańczowego i żółtego u góry do turkusowego i niebieskiego u dołu. U góry dużymi białymi literami zapisano pytanie „CO JEŚLI SIĘ NIM NIE ZAOPIEKUJEMY?”. Poniżej znajdują się dwie białe, zakrzywione strzałki z czarną przerywaną linią wewnątrz. Strzałki rozchodzą się w dół w dwie strony. Lewa prowadzi do napisu „ESKALACJA”, a prawa do napisu „„ŚWIĘTY SPOKÓJ”?”.</w:t>
      </w:r>
    </w:p>
    <w:p w:rsidR="00000000" w:rsidDel="00000000" w:rsidP="00000000" w:rsidRDefault="00000000" w:rsidRPr="00000000" w14:paraId="00000054">
      <w:pPr>
        <w:pStyle w:val="Heading2"/>
        <w:keepNext/>
        <w:rPr/>
      </w:pPr>
      <w:r w:rsidDel="00000000" w:rsidR="00000000" w:rsidRPr="00000000">
        <w:rPr>
          <w:rtl w:val="0"/>
        </w:rPr>
        <w:t xml:space="preserve">Slajd 6. Cykl konfliktu</w:t>
      </w:r>
    </w:p>
    <w:p w:rsidR="00000000" w:rsidDel="00000000" w:rsidP="00000000" w:rsidRDefault="00000000" w:rsidRPr="00000000" w14:paraId="00000055">
      <w:pPr>
        <w:keepNext/>
        <w:rPr/>
      </w:pPr>
      <w:r w:rsidDel="00000000" w:rsidR="00000000" w:rsidRPr="00000000">
        <w:rPr>
          <w:rtl w:val="0"/>
        </w:rPr>
        <w:t xml:space="preserve">[12:31] Zmiana slajdu</w:t>
      </w:r>
    </w:p>
    <w:p w:rsidR="00000000" w:rsidDel="00000000" w:rsidP="00000000" w:rsidRDefault="00000000" w:rsidRPr="00000000" w14:paraId="00000056">
      <w:pPr>
        <w:pStyle w:val="Heading3"/>
        <w:keepNext/>
        <w:rPr/>
      </w:pPr>
      <w:r w:rsidDel="00000000" w:rsidR="00000000" w:rsidRPr="00000000">
        <w:rPr>
          <w:rtl w:val="0"/>
        </w:rPr>
        <w:t xml:space="preserve">Opis wizualny slajdu</w:t>
      </w:r>
    </w:p>
    <w:p>
      <w:pPr/>
      <w:r>
        <w:t>Na wielobarwnym tle znajduje się duża biała plansza z infografiką. U góry, pośrodku, widnieje tytuł „Cykl konfliktu”, a pod nim zdanie: „Konflikt rozwija się stopniowo – od pierwszych różnic do rozwiązania lub eskalacji.”</w:t>
      </w:r>
    </w:p>
    <w:p>
      <w:pPr/>
      <w:r>
        <w:t>W centrum planszy znajduje się kołowy diagram złożony z sześciu kolorowych części ułożonych wokół białego środka. W środku widnieją dwie szare strzałki tworzące okrąg, podkreślające cykliczność procesu. Każda kolorowa część ma numer i biały piktogram. Zaczynając od góry po lewej i zgodnie z ruchem wskazówek zegara: część 1 jest pomarańczowoczerwona i ma piktogram lupy; część 2 żółta z dymkiem rozmowy; część 3 zielona z rosnącym wykresem; część 4 turkusowa z kłódką; część 5 niebieska z pękniętą tarczą; część 6 fioletowa z uściskiem dłoni.</w:t>
      </w:r>
    </w:p>
    <w:p>
      <w:pPr/>
      <w:r>
        <w:t>Wokół diagramu rozmieszczono sześć bloków tekstu, po trzy z lewej i prawej strony. Każdy blok jest połączony cienką linią z odpowiadającą mu kolorową częścią koła. „1. Potencjalna sprzeczność” – pojawiają się różnice w poglądach, potrzebach lub interesach; sytuacja ma charakter neutralny, konflikt jeszcze nie istnieje. „2. Uświadomienie i personalizacja” – strony dostrzegają różnicę i zaczynają ją postrzegać jako problem; pojawiają się emocje i przypisywanie intencji. „3. Eskalacja” – napięcie rośnie, strony zajmują określone stanowiska; pojawiają się nieufność, negatywne emocje i działania przeciwko drugiej stronie. „4. Zakotwiczenie” – strony utwierdzają się w swoich stanowiskach; trudniej o dialog i zrozumienie, konflikt staje się bardziej trwały. „5. Kulminacja” – punkt szczytowy konfliktu; może dojść do otwartego sporu, zerwania relacji lub poważnych konsekwencji. „6. Rozwiązanie lub wygaszenie” – konflikt może zostać rozwiązany poprzez porozumienie, mediację, wybaczenie lub kompromis.</w:t>
      </w:r>
    </w:p>
    <w:p w:rsidR="00000000" w:rsidDel="00000000" w:rsidP="00000000" w:rsidRDefault="00000000" w:rsidRPr="00000000" w14:paraId="00000065">
      <w:pPr>
        <w:pStyle w:val="Heading2"/>
        <w:keepNext/>
        <w:rPr/>
      </w:pPr>
      <w:r w:rsidDel="00000000" w:rsidR="00000000" w:rsidRPr="00000000">
        <w:rPr>
          <w:rtl w:val="0"/>
        </w:rPr>
        <w:t xml:space="preserve">Slajd 7. 3 x O</w:t>
      </w:r>
    </w:p>
    <w:p w:rsidR="00000000" w:rsidDel="00000000" w:rsidP="00000000" w:rsidRDefault="00000000" w:rsidRPr="00000000" w14:paraId="00000066">
      <w:pPr>
        <w:keepNext/>
        <w:rPr/>
      </w:pPr>
      <w:r w:rsidDel="00000000" w:rsidR="00000000" w:rsidRPr="00000000">
        <w:rPr>
          <w:rtl w:val="0"/>
        </w:rPr>
        <w:t xml:space="preserve">[17:04] Zmiana slajdu</w:t>
      </w:r>
    </w:p>
    <w:p w:rsidR="00000000" w:rsidDel="00000000" w:rsidP="00000000" w:rsidRDefault="00000000" w:rsidRPr="00000000" w14:paraId="00000067">
      <w:pPr>
        <w:pStyle w:val="Heading3"/>
        <w:keepNext/>
        <w:rPr/>
      </w:pPr>
      <w:r w:rsidDel="00000000" w:rsidR="00000000" w:rsidRPr="00000000">
        <w:rPr>
          <w:rtl w:val="0"/>
        </w:rPr>
        <w:t xml:space="preserve">Opis wizualny slajdu</w:t>
      </w:r>
    </w:p>
    <w:p w:rsidR="00000000" w:rsidDel="00000000" w:rsidP="00000000" w:rsidRDefault="00000000" w:rsidRPr="00000000" w14:paraId="00000068">
      <w:pPr>
        <w:rPr/>
      </w:pPr>
      <w:r w:rsidDel="00000000" w:rsidR="00000000" w:rsidRPr="00000000">
        <w:rPr>
          <w:rtl w:val="0"/>
        </w:rPr>
        <w:t xml:space="preserve">Na wielobarwnym tle, centralnie, dużymi białymi znakami zapisano „3 x O”.</w:t>
      </w:r>
    </w:p>
    <w:p w:rsidR="00000000" w:rsidDel="00000000" w:rsidP="00000000" w:rsidRDefault="00000000" w:rsidRPr="00000000" w14:paraId="0000006B">
      <w:pPr>
        <w:pStyle w:val="Heading2"/>
        <w:keepNext/>
        <w:rPr/>
      </w:pPr>
      <w:r w:rsidDel="00000000" w:rsidR="00000000" w:rsidRPr="00000000">
        <w:rPr>
          <w:rtl w:val="0"/>
        </w:rPr>
        <w:t xml:space="preserve">Slajd 8. Odkrycie</w:t>
      </w:r>
    </w:p>
    <w:p w:rsidR="00000000" w:rsidDel="00000000" w:rsidP="00000000" w:rsidRDefault="00000000" w:rsidRPr="00000000" w14:paraId="0000006C">
      <w:pPr>
        <w:keepNext/>
        <w:rPr/>
      </w:pPr>
      <w:r w:rsidDel="00000000" w:rsidR="00000000" w:rsidRPr="00000000">
        <w:rPr>
          <w:rtl w:val="0"/>
        </w:rPr>
        <w:t xml:space="preserve">[17:25] Zmiana slajdu</w:t>
      </w:r>
    </w:p>
    <w:p w:rsidR="00000000" w:rsidDel="00000000" w:rsidP="00000000" w:rsidRDefault="00000000" w:rsidRPr="00000000" w14:paraId="0000006D">
      <w:pPr>
        <w:pStyle w:val="Heading3"/>
        <w:keepNext/>
        <w:rPr/>
      </w:pPr>
      <w:r w:rsidDel="00000000" w:rsidR="00000000" w:rsidRPr="00000000">
        <w:rPr>
          <w:rtl w:val="0"/>
        </w:rPr>
        <w:t xml:space="preserve">Opis wizualny slajdu</w:t>
      </w:r>
    </w:p>
    <w:p w:rsidR="00000000" w:rsidDel="00000000" w:rsidP="00000000" w:rsidRDefault="00000000" w:rsidRPr="00000000" w14:paraId="0000006E">
      <w:pPr>
        <w:rPr/>
      </w:pPr>
      <w:r w:rsidDel="00000000" w:rsidR="00000000" w:rsidRPr="00000000">
        <w:rPr>
          <w:rtl w:val="0"/>
        </w:rPr>
        <w:t xml:space="preserve">Centralnie zapisano duże, podkreślone słowo „ODKRYCIE”. Pod nim znajduje się pytanie: „CO SIĘ NAPRAWDĘ DZIEJE?”.</w:t>
      </w:r>
    </w:p>
    <w:p w:rsidR="00000000" w:rsidDel="00000000" w:rsidP="00000000" w:rsidRDefault="00000000" w:rsidRPr="00000000" w14:paraId="00000071">
      <w:pPr>
        <w:pStyle w:val="Heading2"/>
        <w:keepNext/>
        <w:rPr/>
      </w:pPr>
      <w:r w:rsidDel="00000000" w:rsidR="00000000" w:rsidRPr="00000000">
        <w:rPr>
          <w:rtl w:val="0"/>
        </w:rPr>
        <w:t xml:space="preserve">Slajd 9. Rodzaje konfliktu</w:t>
      </w:r>
    </w:p>
    <w:p w:rsidR="00000000" w:rsidDel="00000000" w:rsidP="00000000" w:rsidRDefault="00000000" w:rsidRPr="00000000" w14:paraId="00000072">
      <w:pPr>
        <w:keepNext/>
        <w:rPr/>
      </w:pPr>
      <w:r w:rsidDel="00000000" w:rsidR="00000000" w:rsidRPr="00000000">
        <w:rPr>
          <w:rtl w:val="0"/>
        </w:rPr>
        <w:t xml:space="preserve">[17:49] Zmiana slajdu</w:t>
      </w:r>
    </w:p>
    <w:p w:rsidR="00000000" w:rsidDel="00000000" w:rsidP="00000000" w:rsidRDefault="00000000" w:rsidRPr="00000000" w14:paraId="00000073">
      <w:pPr>
        <w:pStyle w:val="Heading3"/>
        <w:keepNext/>
        <w:rPr/>
      </w:pPr>
      <w:r w:rsidDel="00000000" w:rsidR="00000000" w:rsidRPr="00000000">
        <w:rPr>
          <w:rtl w:val="0"/>
        </w:rPr>
        <w:t xml:space="preserve">Opis wizualny slajdu</w:t>
      </w:r>
    </w:p>
    <w:p w:rsidR="00000000" w:rsidDel="00000000" w:rsidP="00000000" w:rsidRDefault="00000000" w:rsidRPr="00000000" w14:paraId="00000074">
      <w:pPr>
        <w:rPr/>
      </w:pPr>
      <w:r w:rsidDel="00000000" w:rsidR="00000000" w:rsidRPr="00000000">
        <w:rPr>
          <w:rtl w:val="0"/>
        </w:rPr>
        <w:t xml:space="preserve">W centrum infografiki znajduje się słowo „POTRZEBY”, wpisane w granatowe koło otoczone pięcioma kolorowymi częściami. W każdej części wymieniony jest jeden z rodzajów konfliktu oraz kilka punktów charakteryzujących ten rodzaj konfliktu. „KONFLIKT DANYCH”: „Brak informacji”, „Błędne rozumienie”, „Różnice w interpretacji”, „Różne procedury zbioru danych”. „KONFLIKT RELACJI”: „Stereotypy”, „Silne emocje”, „Zła komunikacja”, „Błędna percepcja”. „KONFLIKT STRUKTURALNY”: „Określenie ról”, „Podział kompetencji”, „Nierówny rozkład sił”, „Ograniczenia czasowe”, „Nierówna kontrola zasobów”. „KONFLIKT WARTOŚCI”: „Różnice światopoglądowe, etyczne, religijne”, „Wartości spójne z własnym „Ja” (tożsamością osoby)”, „Wartości dnia codziennego (zwyczaje, konwenanse)”. „KONFLIKT INTERESÓW”: „Rzeczowy (pieniądze, czas, inne dobro)”, „Proceduralny (jak powinien przebiegać dany proces)”, „Psychologiczny (zaufanie, szacunek, uczciwość)”.</w:t>
      </w:r>
    </w:p>
    <w:p w:rsidR="00000000" w:rsidDel="00000000" w:rsidP="00000000" w:rsidRDefault="00000000" w:rsidRPr="00000000" w14:paraId="00000084">
      <w:pPr>
        <w:pStyle w:val="Heading2"/>
        <w:keepNext/>
        <w:rPr/>
      </w:pPr>
      <w:r w:rsidDel="00000000" w:rsidR="00000000" w:rsidRPr="00000000">
        <w:rPr>
          <w:rtl w:val="0"/>
        </w:rPr>
        <w:t xml:space="preserve">Slajd 10. Stanowiska, interesy, potrzeby</w:t>
      </w:r>
    </w:p>
    <w:p w:rsidR="00000000" w:rsidDel="00000000" w:rsidP="00000000" w:rsidRDefault="00000000" w:rsidRPr="00000000" w14:paraId="00000085">
      <w:pPr>
        <w:keepNext/>
        <w:rPr/>
      </w:pPr>
      <w:r w:rsidDel="00000000" w:rsidR="00000000" w:rsidRPr="00000000">
        <w:rPr>
          <w:rtl w:val="0"/>
        </w:rPr>
        <w:t xml:space="preserve">[23:28] Zmiana slajdu</w:t>
      </w:r>
    </w:p>
    <w:p w:rsidR="00000000" w:rsidDel="00000000" w:rsidP="00000000" w:rsidRDefault="00000000" w:rsidRPr="00000000" w14:paraId="00000086">
      <w:pPr>
        <w:pStyle w:val="Heading3"/>
        <w:keepNext/>
        <w:rPr/>
      </w:pPr>
      <w:r w:rsidDel="00000000" w:rsidR="00000000" w:rsidRPr="00000000">
        <w:rPr>
          <w:rtl w:val="0"/>
        </w:rPr>
        <w:t xml:space="preserve">Opis wizualny slajdu</w:t>
      </w:r>
    </w:p>
    <w:p>
      <w:pPr/>
      <w:r>
        <w:t>Na wielobarwnym tle znajduje się duża jasna plansza. W jej centrum umieszczono przekrój cebuli, którego kolejne warstwy ilustrują przechodzenie od stanowisk do interesów i potrzeb. Zewnętrzna skórka cebuli jest zielona, pod nią znajduje się gruba pomarańczowa warstwa, następnie turkusowa, a w samym środku żółty krąg.</w:t>
      </w:r>
    </w:p>
    <w:p>
      <w:pPr/>
      <w:r>
        <w:t>Po lewej stronie znajduje się podpis „STANOWISKA” w ciemnym prostokątnym polu. Zakrzywiona strzałka prowadzi od podpisu do zewnętrznej części cebuli. Pod nagłówkiem zapisano: „TO, CO MÓWIMY, ŻE CHCEMY. Sztywne żądania, postulaty, konkretne rozwiązania.”</w:t>
      </w:r>
    </w:p>
    <w:p>
      <w:pPr/>
      <w:r>
        <w:t>Po prawej, wyżej, znajduje się podpis „INTERESY”. Turkusowa strzałka wskazuje pomarańczową warstwę cebuli. Pod nagłówkiem zapisano: „TO, CZEGO NAPRAWDĘ CHCEMY. Cele, obawy, pragnienia korzyści.” Niżej po prawej znajduje się podpis „POTRZEBY”. Druga turkusowa strzałka prowadzi w stronę wewnętrznej części cebuli. Pod nagłówkiem zapisano: „SAMO SERCE. Fundamentalne, ludzkie potrzeby: szacunek, bezpieczeństwo, tożsamość, wolność.”</w:t>
      </w:r>
    </w:p>
    <w:p>
      <w:pPr/>
      <w:r>
        <w:t>W samym środku cebuli widoczna jest ilustracja dwóch osób ściskających dłonie. Nad nimi znajduje się zapalona żarówka i niewielkie gwiazdki. Pod całą grafiką zapisano: „Dialog prowadzi do sedna: zaspokojenia potrzeb.”</w:t>
      </w:r>
    </w:p>
    <w:p w:rsidR="00000000" w:rsidDel="00000000" w:rsidP="00000000" w:rsidRDefault="00000000" w:rsidRPr="00000000" w14:paraId="00000097">
      <w:pPr>
        <w:pStyle w:val="Heading2"/>
        <w:keepNext/>
        <w:rPr/>
      </w:pPr>
      <w:r w:rsidDel="00000000" w:rsidR="00000000" w:rsidRPr="00000000">
        <w:rPr>
          <w:rtl w:val="0"/>
        </w:rPr>
        <w:t xml:space="preserve">Slajd 11. Empatia dla siebie, empatia dla drugiej osoby, refleksja nad rozwiązaniem</w:t>
      </w:r>
    </w:p>
    <w:p w:rsidR="00000000" w:rsidDel="00000000" w:rsidP="00000000" w:rsidRDefault="00000000" w:rsidRPr="00000000" w14:paraId="00000098">
      <w:pPr>
        <w:keepNext/>
        <w:rPr/>
      </w:pPr>
      <w:r w:rsidDel="00000000" w:rsidR="00000000" w:rsidRPr="00000000">
        <w:rPr>
          <w:rtl w:val="0"/>
        </w:rPr>
        <w:t xml:space="preserve">[27:57] Zmiana slajdu</w:t>
      </w:r>
    </w:p>
    <w:p w:rsidR="00000000" w:rsidDel="00000000" w:rsidP="00000000" w:rsidRDefault="00000000" w:rsidRPr="00000000" w14:paraId="00000099">
      <w:pPr>
        <w:pStyle w:val="Heading3"/>
        <w:keepNext/>
        <w:rPr/>
      </w:pPr>
      <w:r w:rsidDel="00000000" w:rsidR="00000000" w:rsidRPr="00000000">
        <w:rPr>
          <w:rtl w:val="0"/>
        </w:rPr>
        <w:t xml:space="preserve">Opis wizualny slajdu</w:t>
      </w:r>
    </w:p>
    <w:p>
      <w:pPr/>
      <w:r>
        <w:t>Slajd ma asymetryczny układ. Przy lewej krawędzi znajduje się wąski pionowy pas wielobarwnego tła, a pozostałą część zajmuje białe pole. Na białej części, po lewej stronie, umieszczono trzy prostokątne pola z cienkim niebieskim obramowaniem. Są ustawione pionowo, jedno pod drugim, i połączone cienką pionową niebieską linią.</w:t>
      </w:r>
    </w:p>
    <w:p>
      <w:pPr/>
      <w:r>
        <w:t>W górnym polu zapisano „EMPATIA DLA SIEBIE”. Na tej samej wysokości, po prawej stronie, znajduje się duży niebieski tekst: „CEL: ODNALEZIENIE WŁASNYCH NIEZASPOKOJONYCH POTRZEB W KONTEKŚCIE DZIAŁAŃ DRUGIEJ OSOBY.”</w:t>
      </w:r>
    </w:p>
    <w:p>
      <w:pPr/>
      <w:r>
        <w:t>W środkowym polu zapisano „EMPATIA DLA DRUGIEJ OSOBY”. Po prawej znajduje się odpowiadający mu tekst: „CEL: PRÓBA ZROZUMIENIA POTRZEB DRUGIEJ OSOBY, KTÓRE MOGĄ STAĆ ZA JEJ DZIAŁANIAMI.”</w:t>
      </w:r>
    </w:p>
    <w:p>
      <w:pPr/>
      <w:r>
        <w:t>W dolnym polu zapisano „REFLEKSJA NAD ROZWIĄZANIEM”. Po prawej widnieje: „CEL: WYCIĄGNIĘCIE WNIOSKÓW I PRZYGOTOWANIE SIĘ DO KONSTRUKTYWNEGO DIALOGU.” Układ trzech połączonych pól pokazuje kolejne etapy procesu od góry do dołu.</w:t>
      </w:r>
    </w:p>
    <w:p w:rsidR="00000000" w:rsidDel="00000000" w:rsidP="00000000" w:rsidRDefault="00000000" w:rsidRPr="00000000" w14:paraId="000000AA">
      <w:pPr>
        <w:pStyle w:val="Heading2"/>
        <w:keepNext/>
        <w:rPr/>
      </w:pPr>
      <w:r w:rsidDel="00000000" w:rsidR="00000000" w:rsidRPr="00000000">
        <w:rPr>
          <w:rtl w:val="0"/>
        </w:rPr>
        <w:t xml:space="preserve">Slajd 12. Oczyszczenie</w:t>
      </w:r>
    </w:p>
    <w:p w:rsidR="00000000" w:rsidDel="00000000" w:rsidP="00000000" w:rsidRDefault="00000000" w:rsidRPr="00000000" w14:paraId="000000AB">
      <w:pPr>
        <w:keepNext/>
        <w:rPr/>
      </w:pPr>
      <w:r w:rsidDel="00000000" w:rsidR="00000000" w:rsidRPr="00000000">
        <w:rPr>
          <w:rtl w:val="0"/>
        </w:rPr>
        <w:t xml:space="preserve">[33:02] Zmiana slajdu</w:t>
      </w:r>
    </w:p>
    <w:p w:rsidR="00000000" w:rsidDel="00000000" w:rsidP="00000000" w:rsidRDefault="00000000" w:rsidRPr="00000000" w14:paraId="000000AC">
      <w:pPr>
        <w:pStyle w:val="Heading3"/>
        <w:keepNext/>
        <w:rPr/>
      </w:pPr>
      <w:r w:rsidDel="00000000" w:rsidR="00000000" w:rsidRPr="00000000">
        <w:rPr>
          <w:rtl w:val="0"/>
        </w:rPr>
        <w:t xml:space="preserve">Opis wizualny slajdu</w:t>
      </w:r>
    </w:p>
    <w:p w:rsidR="00000000" w:rsidDel="00000000" w:rsidP="00000000" w:rsidRDefault="00000000" w:rsidRPr="00000000" w14:paraId="000000AD">
      <w:pPr>
        <w:rPr/>
      </w:pPr>
      <w:r w:rsidDel="00000000" w:rsidR="00000000" w:rsidRPr="00000000">
        <w:rPr>
          <w:rtl w:val="0"/>
        </w:rPr>
        <w:t xml:space="preserve">Centralnie zapisano duże, podkreślone słowo „OCZYSZCZENIE”. Pod nim znajduje się podtytuł: „NAUKA TRANSFORMACJI PRETENSJI W POTRZEBY”.</w:t>
      </w:r>
    </w:p>
    <w:p w:rsidR="00000000" w:rsidDel="00000000" w:rsidP="00000000" w:rsidRDefault="00000000" w:rsidRPr="00000000" w14:paraId="000000B2">
      <w:pPr>
        <w:pStyle w:val="Heading2"/>
        <w:keepNext/>
        <w:rPr/>
      </w:pPr>
      <w:r w:rsidDel="00000000" w:rsidR="00000000" w:rsidRPr="00000000">
        <w:rPr>
          <w:rtl w:val="0"/>
        </w:rPr>
        <w:t xml:space="preserve">Slajd 13. Porwanie emocjonalne</w:t>
      </w:r>
    </w:p>
    <w:p w:rsidR="00000000" w:rsidDel="00000000" w:rsidP="00000000" w:rsidRDefault="00000000" w:rsidRPr="00000000" w14:paraId="000000B3">
      <w:pPr>
        <w:keepNext/>
        <w:rPr/>
      </w:pPr>
      <w:r w:rsidDel="00000000" w:rsidR="00000000" w:rsidRPr="00000000">
        <w:rPr>
          <w:rtl w:val="0"/>
        </w:rPr>
        <w:t xml:space="preserve">[33:58] Zmiana slajdu</w:t>
      </w:r>
    </w:p>
    <w:p w:rsidR="00000000" w:rsidDel="00000000" w:rsidP="00000000" w:rsidRDefault="00000000" w:rsidRPr="00000000" w14:paraId="000000B4">
      <w:pPr>
        <w:pStyle w:val="Heading3"/>
        <w:keepNext/>
        <w:rPr/>
      </w:pPr>
      <w:r w:rsidDel="00000000" w:rsidR="00000000" w:rsidRPr="00000000">
        <w:rPr>
          <w:rtl w:val="0"/>
        </w:rPr>
        <w:t xml:space="preserve">Opis wizualny slajdu</w:t>
      </w:r>
    </w:p>
    <w:p>
      <w:pPr/>
      <w:r>
        <w:t>Slajd ma wielobarwne tło. U góry po lewej dużymi białymi literami zapisano „PORWANIE EMOCJONALNE”. Poniżej znajduje się duży biały prostokąt z dwoma uproszczonymi przekrojami głowy ustawionymi obok siebie i skierowanymi w prawo.</w:t>
      </w:r>
    </w:p>
    <w:p>
      <w:pPr/>
      <w:r>
        <w:t>Po lewej pokazano stan niskiego pobudzenia. Większa część wnętrza głowy jest niebieska i podpisana „Higher Cortex”. Mniejszy niebieski element jest podpisany „Amygdala”, a ciemnoczerwony pionowy element „Brain Stem”. Pod ilustracją niebieskim tekstem zapisano „LOW Emotion (Calm, Relaxed)”.</w:t>
      </w:r>
    </w:p>
    <w:p>
      <w:pPr/>
      <w:r>
        <w:t>Po prawej pokazano stan wysokiego pobudzenia. Układ głowy jest podobny, ale duży obszar kory ma kolor czerwony i napis „Higher Cortex DISABLED”. Pozostałe elementy są podpisane „Amygdala” i „Brain Stem”. Pod ilustracją czerwonym tekstem zapisano „HIGH Emotion (Anger, Fear, Excitement, Love, Hate, Disgust, Frustration)”. Zestawienie obu głów podkreśla wizualny kontrast między spokojnym stanem a silnymi emocjami, w których kora jest oznaczona jako wyłączona.</w:t>
      </w:r>
    </w:p>
    <w:p w:rsidR="00000000" w:rsidDel="00000000" w:rsidP="00000000" w:rsidRDefault="00000000" w:rsidRPr="00000000" w14:paraId="000000BC">
      <w:pPr>
        <w:pStyle w:val="Heading2"/>
        <w:keepNext/>
        <w:rPr/>
      </w:pPr>
      <w:r w:rsidDel="00000000" w:rsidR="00000000" w:rsidRPr="00000000">
        <w:rPr>
          <w:rtl w:val="0"/>
        </w:rPr>
        <w:t xml:space="preserve">Zmiana obrazu na slajdzie „Porwanie emocjonalne” – batonik Snickers</w:t>
      </w:r>
    </w:p>
    <w:p w:rsidR="00000000" w:rsidDel="00000000" w:rsidP="00000000" w:rsidRDefault="00000000" w:rsidRPr="00000000" w14:paraId="000000BD">
      <w:pPr>
        <w:keepNext/>
        <w:rPr/>
      </w:pPr>
      <w:r w:rsidDel="00000000" w:rsidR="00000000" w:rsidRPr="00000000">
        <w:rPr>
          <w:rtl w:val="0"/>
        </w:rPr>
        <w:t xml:space="preserve">[35:55] Zmiana obrazu</w:t>
      </w:r>
    </w:p>
    <w:p w:rsidR="00000000" w:rsidDel="00000000" w:rsidP="00000000" w:rsidRDefault="00000000" w:rsidRPr="00000000" w14:paraId="000000BE">
      <w:pPr>
        <w:pStyle w:val="Heading3"/>
        <w:keepNext/>
        <w:rPr/>
      </w:pPr>
      <w:r w:rsidDel="00000000" w:rsidR="00000000" w:rsidRPr="00000000">
        <w:rPr>
          <w:rtl w:val="0"/>
        </w:rPr>
        <w:t xml:space="preserve">Opis wizualny obrazu</w:t>
      </w:r>
    </w:p>
    <w:p w:rsidR="00000000" w:rsidDel="00000000" w:rsidP="00000000" w:rsidRDefault="00000000" w:rsidRPr="00000000" w14:paraId="000000BF">
      <w:pPr>
        <w:rPr/>
      </w:pPr>
      <w:r w:rsidDel="00000000" w:rsidR="00000000" w:rsidRPr="00000000">
        <w:rPr>
          <w:rtl w:val="0"/>
        </w:rPr>
        <w:t xml:space="preserve">Na slajdzie „Porwanie emocjonalne” pojawia się dodatkowo, ukośnie przy prawej ilustracji, zdjęcie batonika Snickers. Pozostałe elementy slajdu pozostają bez zmian.</w:t>
      </w:r>
    </w:p>
    <w:p w:rsidR="00000000" w:rsidDel="00000000" w:rsidP="00000000" w:rsidRDefault="00000000" w:rsidRPr="00000000" w14:paraId="000000C3">
      <w:pPr>
        <w:pStyle w:val="Heading2"/>
        <w:keepNext/>
        <w:rPr/>
      </w:pPr>
      <w:r w:rsidDel="00000000" w:rsidR="00000000" w:rsidRPr="00000000">
        <w:rPr>
          <w:rtl w:val="0"/>
        </w:rPr>
        <w:t xml:space="preserve">Slajd 15. (*4) Oddzielenie</w:t>
      </w:r>
    </w:p>
    <w:p w:rsidR="00000000" w:rsidDel="00000000" w:rsidP="00000000" w:rsidRDefault="00000000" w:rsidRPr="00000000" w14:paraId="000000C4">
      <w:pPr>
        <w:keepNext/>
        <w:rPr/>
      </w:pPr>
      <w:r w:rsidDel="00000000" w:rsidR="00000000" w:rsidRPr="00000000">
        <w:rPr>
          <w:rtl w:val="0"/>
        </w:rPr>
        <w:t xml:space="preserve">[36:38] Zmiana slajdu</w:t>
      </w:r>
    </w:p>
    <w:p w:rsidR="00000000" w:rsidDel="00000000" w:rsidP="00000000" w:rsidRDefault="00000000" w:rsidRPr="00000000" w14:paraId="000000C5">
      <w:pPr>
        <w:pStyle w:val="Heading3"/>
        <w:keepNext/>
        <w:rPr/>
      </w:pPr>
      <w:r w:rsidDel="00000000" w:rsidR="00000000" w:rsidRPr="00000000">
        <w:rPr>
          <w:rtl w:val="0"/>
        </w:rPr>
        <w:t xml:space="preserve">Opis wizualny slajdu</w:t>
      </w:r>
    </w:p>
    <w:p w:rsidR="00000000" w:rsidDel="00000000" w:rsidP="00000000" w:rsidRDefault="00000000" w:rsidRPr="00000000" w14:paraId="000000C6">
      <w:pPr>
        <w:rPr/>
      </w:pPr>
      <w:r w:rsidDel="00000000" w:rsidR="00000000" w:rsidRPr="00000000">
        <w:rPr>
          <w:rtl w:val="0"/>
        </w:rPr>
        <w:t xml:space="preserve">Na slajdzie zapisano: „(*4) ODDZIELENIE”. Niżej: „ODDZIEL CZŁOWIEKA OD PROBLEMU.” oraz „CZŁONEK EKIPY TO NIE „LENIUCH”, TYLKO OSOBA, KTÓRA SPÓŹNIŁA SIĘ PO RAZ TRZECI.”</w:t>
      </w:r>
    </w:p>
    <w:p w:rsidR="00000000" w:rsidDel="00000000" w:rsidP="00000000" w:rsidRDefault="00000000" w:rsidRPr="00000000" w14:paraId="000000CC">
      <w:pPr>
        <w:pStyle w:val="Heading2"/>
        <w:keepNext/>
        <w:rPr/>
      </w:pPr>
      <w:r w:rsidDel="00000000" w:rsidR="00000000" w:rsidRPr="00000000">
        <w:rPr>
          <w:rtl w:val="0"/>
        </w:rPr>
        <w:t xml:space="preserve">Slajd 16. Sposoby reagowania na konflikt</w:t>
      </w:r>
    </w:p>
    <w:p w:rsidR="00000000" w:rsidDel="00000000" w:rsidP="00000000" w:rsidRDefault="00000000" w:rsidRPr="00000000" w14:paraId="000000CD">
      <w:pPr>
        <w:keepNext/>
        <w:rPr/>
      </w:pPr>
      <w:r w:rsidDel="00000000" w:rsidR="00000000" w:rsidRPr="00000000">
        <w:rPr>
          <w:rtl w:val="0"/>
        </w:rPr>
        <w:t xml:space="preserve">[37:34] Zmiana slajdu</w:t>
      </w:r>
    </w:p>
    <w:p w:rsidR="00000000" w:rsidDel="00000000" w:rsidP="00000000" w:rsidRDefault="00000000" w:rsidRPr="00000000" w14:paraId="000000CE">
      <w:pPr>
        <w:pStyle w:val="Heading3"/>
        <w:keepNext/>
        <w:rPr>
          <w:color w:val="000000"/>
          <w:sz w:val="26"/>
          <w:szCs w:val="26"/>
        </w:rPr>
      </w:pPr>
      <w:r w:rsidDel="00000000" w:rsidR="00000000" w:rsidRPr="00000000">
        <w:rPr>
          <w:rtl w:val="0"/>
        </w:rPr>
        <w:t xml:space="preserve">Opis wizualny slajdu</w:t>
      </w:r>
      <w:r w:rsidDel="00000000" w:rsidR="00000000" w:rsidRPr="00000000">
        <w:rPr>
          <w:rtl w:val="0"/>
        </w:rPr>
      </w:r>
    </w:p>
    <w:p w:rsidR="00000000" w:rsidDel="00000000" w:rsidP="00000000" w:rsidRDefault="00000000" w:rsidRPr="00000000" w14:paraId="000000CF">
      <w:pPr>
        <w:spacing w:after="240" w:before="240" w:lineRule="auto"/>
        <w:rPr/>
      </w:pPr>
      <w:r w:rsidDel="00000000" w:rsidR="00000000" w:rsidRPr="00000000">
        <w:rPr>
          <w:rtl w:val="0"/>
        </w:rPr>
        <w:t xml:space="preserve">Na środku slajdu znajduje się pionowy diagram przedstawiający pięć sposobów reagowania na konflikt. Diagram ma jasne tło i dwie czerwone osie zakończone strzałkami. Oś pionowa jest podpisana „Troska o cele” i biegnie od wartości „Niska” u dołu do „Wysoka” u góry. Oś pozioma jest podpisana „Troska o relacje” i biegnie od wartości „Niska” po lewej do „Wysoka” po prawej.</w:t>
      </w:r>
    </w:p>
    <w:p w:rsidR="00000000" w:rsidDel="00000000" w:rsidP="00000000" w:rsidRDefault="00000000" w:rsidRPr="00000000" w14:paraId="000000D0">
      <w:pPr>
        <w:spacing w:after="240" w:before="240" w:lineRule="auto"/>
        <w:rPr/>
      </w:pPr>
      <w:r w:rsidDel="00000000" w:rsidR="00000000" w:rsidRPr="00000000">
        <w:rPr>
          <w:rtl w:val="0"/>
        </w:rPr>
        <w:t xml:space="preserve">Pięć sposobów reagowania przedstawiono jako osobne, kolorowe pola rozmieszczone w różnych częściach diagramu. Cztery z nich mają nad sobą piktogramy ilustrujące sposób zachowania. Każde pole ma podobną strukturę: u góry znajduje się wyróżniona kolorowym tłem nazwa sposobu reagowania, pod nią krótkie hasło w cudzysłowie, a niżej trzy części opisowe zatytułowane „Strategie”, „Charakter” oraz „Woli, by inni”.</w:t>
      </w:r>
    </w:p>
    <w:p w:rsidR="00000000" w:rsidDel="00000000" w:rsidP="00000000" w:rsidRDefault="00000000" w:rsidRPr="00000000" w14:paraId="000000D1">
      <w:pPr>
        <w:spacing w:after="240" w:before="240" w:lineRule="auto"/>
        <w:rPr/>
      </w:pPr>
      <w:r w:rsidDel="00000000" w:rsidR="00000000" w:rsidRPr="00000000">
        <w:rPr>
          <w:rtl w:val="0"/>
        </w:rPr>
        <w:t xml:space="preserve">W lewym górnym obszarze znajduje się jasnoróżowe pole z czerwonym obramowaniem i czerwonym nagłówkiem „SPRAWOWANIE KONTROLI”. Nad polem umieszczono piktogram trzech czerwonych kół zębatych. Pod nazwą widnieje hasło „Zrób to po mojemu”. Niżej zapisano: „Strategie: kontroluj, rywalizuj, narzucaj, walcz”. „Charakter: brak cierpliwości w rozmowie i zbieraniu danych”. „Woli, by inni: wycofali się lub dopasowali”.</w:t>
      </w:r>
    </w:p>
    <w:p w:rsidR="00000000" w:rsidDel="00000000" w:rsidP="00000000" w:rsidRDefault="00000000" w:rsidRPr="00000000" w14:paraId="000000D2">
      <w:pPr>
        <w:spacing w:after="240" w:before="240" w:lineRule="auto"/>
        <w:rPr/>
      </w:pPr>
      <w:r w:rsidDel="00000000" w:rsidR="00000000" w:rsidRPr="00000000">
        <w:rPr>
          <w:rtl w:val="0"/>
        </w:rPr>
        <w:t xml:space="preserve">W prawym górnym obszarze znajduje się jasnozielone pole z zielonym obramowaniem i zielonym nagłówkiem „ROZWIĄZANIE PROBLEMU”. Nad polem znajduje się piktogram świecącej żarówki. Pod nazwą widnieje hasło „Zróbmy to razem”. Niżej zapisano: „Strategie: zbieranie informacji, dialog, szukanie rozwiązań alternatywnych”. „Charakter: zaniepokojony, ale zdeterminowany, by osiągnąć porozumienie”. „Woli, by inni: byli zorientowani na rozwiązania lub szukali kompromisu”.</w:t>
      </w:r>
    </w:p>
    <w:p w:rsidR="00000000" w:rsidDel="00000000" w:rsidP="00000000" w:rsidRDefault="00000000" w:rsidRPr="00000000" w14:paraId="000000D3">
      <w:pPr>
        <w:spacing w:after="240" w:before="240" w:lineRule="auto"/>
        <w:rPr/>
      </w:pPr>
      <w:r w:rsidDel="00000000" w:rsidR="00000000" w:rsidRPr="00000000">
        <w:rPr>
          <w:rtl w:val="0"/>
        </w:rPr>
        <w:t xml:space="preserve">Pomiędzy dwoma górnymi polami znajduje się napis „DUŻY NACISK NA OSIĄGNIĘCIE OSOBISTYCH CELÓW”.</w:t>
      </w:r>
    </w:p>
    <w:p w:rsidR="00000000" w:rsidDel="00000000" w:rsidP="00000000" w:rsidRDefault="00000000" w:rsidRPr="00000000" w14:paraId="000000D4">
      <w:pPr>
        <w:spacing w:after="240" w:before="240" w:lineRule="auto"/>
        <w:rPr/>
      </w:pPr>
      <w:r w:rsidDel="00000000" w:rsidR="00000000" w:rsidRPr="00000000">
        <w:rPr>
          <w:rtl w:val="0"/>
        </w:rPr>
        <w:t xml:space="preserve">W centralnej części diagramu znajduje się jasnofioletowe pole z fioletowym obramowaniem i fioletowym nagłówkiem „KOMPROMIS”. Nad nim umieszczono piktogram wagi szalkowej. Pod nazwą widnieje hasło „Zrezygnuję z czegoś, jeśli ty zrobisz to samo”. Niżej zapisano: „Strategie: zmniejszenie oczekiwań, negocjowanie, daj i weź, pójdźmy na kompromis”. „Charakter: ostrożny, lecz otwarty”. „Woli, by inni: szukali kompromisu lub dopasowali się”.</w:t>
      </w:r>
    </w:p>
    <w:p w:rsidR="00000000" w:rsidDel="00000000" w:rsidP="00000000" w:rsidRDefault="00000000" w:rsidRPr="00000000" w14:paraId="000000D5">
      <w:pPr>
        <w:spacing w:after="240" w:before="240" w:lineRule="auto"/>
        <w:rPr/>
      </w:pPr>
      <w:r w:rsidDel="00000000" w:rsidR="00000000" w:rsidRPr="00000000">
        <w:rPr>
          <w:rtl w:val="0"/>
        </w:rPr>
        <w:t xml:space="preserve">W lewym dolnym obszarze znajduje się jasnożółte pole z żółtym obramowaniem i żółtym nagłówkiem „UNIKANIE”. Nad polem umieszczono dwa piktogramy: po lewej skuloną, siedzącą osobę zasłaniającą twarz, a po prawej osobę uciekającą. Pod nazwą widnieje hasło „Konflikt? Jaki konflikt?”. Niżej zapisano: „Strategie: uniki, ucieczka, zaprzeczenie, ignorowanie, wycofanie, odsuwanie w czasie”. „Charakter: odmowa podjęcia dialogu lub zebrania informacji”. „Woli, by inni: robili uniki”.</w:t>
      </w:r>
    </w:p>
    <w:p w:rsidR="00000000" w:rsidDel="00000000" w:rsidP="00000000" w:rsidRDefault="00000000" w:rsidRPr="00000000" w14:paraId="000000D6">
      <w:pPr>
        <w:spacing w:after="240" w:before="240" w:lineRule="auto"/>
        <w:rPr/>
      </w:pPr>
      <w:r w:rsidDel="00000000" w:rsidR="00000000" w:rsidRPr="00000000">
        <w:rPr>
          <w:rtl w:val="0"/>
        </w:rPr>
        <w:t xml:space="preserve">W prawym dolnym obszarze znajduje się jasnoniebieskie pole z niebieskim obramowaniem i niebieskim nagłówkiem „DOSTOSOWANIE”. To pole nie ma piktogramu nad nagłówkiem. Pod nazwą widnieje hasło „Zgadzam się na wszystko, co powiesz”. Niżej zapisano: „Strategie: zgoda, uspokajanie, łagodzenie lub ignorowanie sporu, rezygnacja”. „Charakter: zainteresowanie innymi oraz pragnienie akceptacji”. „Woli, by inni: sprawowali kontrolę”.</w:t>
      </w:r>
    </w:p>
    <w:p w:rsidR="00000000" w:rsidDel="00000000" w:rsidP="00000000" w:rsidRDefault="00000000" w:rsidRPr="00000000" w14:paraId="000000D7">
      <w:pPr>
        <w:spacing w:after="240" w:before="240" w:lineRule="auto"/>
        <w:rPr/>
      </w:pPr>
      <w:r w:rsidDel="00000000" w:rsidR="00000000" w:rsidRPr="00000000">
        <w:rPr>
          <w:rtl w:val="0"/>
        </w:rPr>
        <w:t xml:space="preserve">Pomiędzy polami znajdują się dodatkowe napisy objaśniające ich położenie na diagramie. Po lewej stronie środkowej części widnieje „MAŁY NACISK NA PODTRZYMANIE RELACJI”, a po prawej „DUŻY NACISK NA PODTRZYMANIE RELACJI”. Pomiędzy dwoma dolnymi polami znajduje się napis „MAŁY NACISK NA OSIĄGNIĘCIE OSOBISTYCH CELÓW”.</w:t>
      </w:r>
    </w:p>
    <w:p w:rsidR="00000000" w:rsidDel="00000000" w:rsidP="00000000" w:rsidRDefault="00000000" w:rsidRPr="00000000" w14:paraId="000000D8">
      <w:pPr>
        <w:spacing w:after="240" w:before="240" w:lineRule="auto"/>
        <w:rPr/>
      </w:pPr>
      <w:r w:rsidDel="00000000" w:rsidR="00000000" w:rsidRPr="00000000">
        <w:rPr>
          <w:rtl w:val="0"/>
        </w:rPr>
        <w:t xml:space="preserve">Przez diagram biegnie ukośnie szeroka czerwona strzałka z kratkowanym wypełnieniem. Zaczyna się w lewym dolnym obszarze, przechodzi za polem „KOMPROMIS” i kieruje się ku prawemu górnemu narożnikowi, w stronę pola „ROZWIĄZANIE PROBLEMU”. Wizualnie wskazuje kierunek od niskiej troski o cele i relacje w stronę wysokiej troski o oba te wymiary.</w:t>
      </w:r>
    </w:p>
    <w:p w:rsidR="00000000" w:rsidDel="00000000" w:rsidP="00000000" w:rsidRDefault="00000000" w:rsidRPr="00000000" w14:paraId="000000D9">
      <w:pPr>
        <w:spacing w:after="240" w:before="240" w:lineRule="auto"/>
        <w:rPr/>
      </w:pPr>
      <w:r w:rsidDel="00000000" w:rsidR="00000000" w:rsidRPr="00000000">
        <w:rPr>
          <w:rtl w:val="0"/>
        </w:rPr>
        <w:t xml:space="preserve">Pod diagramem znajduje się informacja o źródle: „Ilustracja pochodzi z materiału „Working with Conflict” opublikowanego przez Responding to Conflict. Copyright: Peace Direct.”</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D">
      <w:pPr>
        <w:pStyle w:val="Heading2"/>
        <w:keepNext/>
        <w:rPr/>
      </w:pPr>
      <w:r w:rsidDel="00000000" w:rsidR="00000000" w:rsidRPr="00000000">
        <w:rPr>
          <w:rtl w:val="0"/>
        </w:rPr>
        <w:t xml:space="preserve">Powiększenie dolnej części diagramu sposobów reagowania na konflikt</w:t>
      </w:r>
    </w:p>
    <w:p w:rsidR="00000000" w:rsidDel="00000000" w:rsidP="00000000" w:rsidRDefault="00000000" w:rsidRPr="00000000" w14:paraId="000000DE">
      <w:pPr>
        <w:keepNext/>
        <w:rPr/>
      </w:pPr>
      <w:r w:rsidDel="00000000" w:rsidR="00000000" w:rsidRPr="00000000">
        <w:rPr>
          <w:rtl w:val="0"/>
        </w:rPr>
        <w:t xml:space="preserve">[38:01] Zmiana obrazu</w:t>
      </w:r>
    </w:p>
    <w:p w:rsidR="00000000" w:rsidDel="00000000" w:rsidP="00000000" w:rsidRDefault="00000000" w:rsidRPr="00000000" w14:paraId="000000DF">
      <w:pPr>
        <w:pStyle w:val="Heading3"/>
        <w:keepNext/>
        <w:rPr/>
      </w:pPr>
      <w:r w:rsidDel="00000000" w:rsidR="00000000" w:rsidRPr="00000000">
        <w:rPr>
          <w:rtl w:val="0"/>
        </w:rPr>
        <w:t xml:space="preserve">Opis wizualny obrazu</w:t>
      </w:r>
    </w:p>
    <w:p w:rsidR="00000000" w:rsidDel="00000000" w:rsidP="00000000" w:rsidRDefault="00000000" w:rsidRPr="00000000" w14:paraId="000000E0">
      <w:pPr>
        <w:rPr/>
      </w:pPr>
      <w:r w:rsidDel="00000000" w:rsidR="00000000" w:rsidRPr="00000000">
        <w:rPr>
          <w:rtl w:val="0"/>
        </w:rPr>
        <w:t xml:space="preserve">Obraz przybliża dolną część diagramu. Po lewej widoczne jest „UNIKANIE”, po prawej „DOSTOSOWANIE”. Obie strategie znajdują się przy niskim poziomie nacisku na osiągnięcie osobistych celów; „UNIKANIE” leży po stronie niskiego nacisku na relacje, a „DOSTOSOWANIE” po stronie wysokiego.</w:t>
      </w:r>
    </w:p>
    <w:p w:rsidR="00000000" w:rsidDel="00000000" w:rsidP="00000000" w:rsidRDefault="00000000" w:rsidRPr="00000000" w14:paraId="000000E5">
      <w:pPr>
        <w:pStyle w:val="Heading2"/>
        <w:keepNext/>
        <w:rPr/>
      </w:pPr>
      <w:r w:rsidDel="00000000" w:rsidR="00000000" w:rsidRPr="00000000">
        <w:rPr>
          <w:rtl w:val="0"/>
        </w:rPr>
        <w:t xml:space="preserve">Powiększenie górnej części diagramu sposobów reagowania na konflikt</w:t>
      </w:r>
    </w:p>
    <w:p w:rsidR="00000000" w:rsidDel="00000000" w:rsidP="00000000" w:rsidRDefault="00000000" w:rsidRPr="00000000" w14:paraId="000000E6">
      <w:pPr>
        <w:keepNext/>
        <w:rPr/>
      </w:pPr>
      <w:r w:rsidDel="00000000" w:rsidR="00000000" w:rsidRPr="00000000">
        <w:rPr>
          <w:rtl w:val="0"/>
        </w:rPr>
        <w:t xml:space="preserve">[38:41] Zmiana obrazu</w:t>
      </w:r>
    </w:p>
    <w:p w:rsidR="00000000" w:rsidDel="00000000" w:rsidP="00000000" w:rsidRDefault="00000000" w:rsidRPr="00000000" w14:paraId="000000E7">
      <w:pPr>
        <w:pStyle w:val="Heading3"/>
        <w:keepNext/>
        <w:rPr/>
      </w:pPr>
      <w:r w:rsidDel="00000000" w:rsidR="00000000" w:rsidRPr="00000000">
        <w:rPr>
          <w:rtl w:val="0"/>
        </w:rPr>
        <w:t xml:space="preserve">Opis wizualny obrazu</w:t>
      </w:r>
    </w:p>
    <w:p w:rsidR="00000000" w:rsidDel="00000000" w:rsidP="00000000" w:rsidRDefault="00000000" w:rsidRPr="00000000" w14:paraId="000000E8">
      <w:pPr>
        <w:rPr/>
      </w:pPr>
      <w:r w:rsidDel="00000000" w:rsidR="00000000" w:rsidRPr="00000000">
        <w:rPr>
          <w:rtl w:val="0"/>
        </w:rPr>
        <w:t xml:space="preserve">Obraz przybliża górną część diagramu. Po lewej widoczne jest „SPRAWOWANIE KONTROLI”, po prawej „ROZWIĄZANIE PROBLEMU”. Obie strategie znajdują się przy wysokim poziomie nacisku na osiągnięcie osobistych celów. „SPRAWOWANIE KONTROLI” leży po stronie niskiego nacisku na relacje, a „ROZWIĄZANIE PROBLEMU” po stronie wysokiego.</w:t>
      </w:r>
    </w:p>
    <w:p w:rsidR="00000000" w:rsidDel="00000000" w:rsidP="00000000" w:rsidRDefault="00000000" w:rsidRPr="00000000" w14:paraId="000000EF">
      <w:pPr>
        <w:pStyle w:val="Heading2"/>
        <w:keepNext/>
        <w:rPr/>
      </w:pPr>
      <w:r w:rsidDel="00000000" w:rsidR="00000000" w:rsidRPr="00000000">
        <w:rPr>
          <w:rtl w:val="0"/>
        </w:rPr>
        <w:t xml:space="preserve">Powiększenie środkowej części diagramu – kompromis</w:t>
      </w:r>
    </w:p>
    <w:p w:rsidR="00000000" w:rsidDel="00000000" w:rsidP="00000000" w:rsidRDefault="00000000" w:rsidRPr="00000000" w14:paraId="000000F0">
      <w:pPr>
        <w:keepNext/>
        <w:rPr/>
      </w:pPr>
      <w:r w:rsidDel="00000000" w:rsidR="00000000" w:rsidRPr="00000000">
        <w:rPr>
          <w:rtl w:val="0"/>
        </w:rPr>
        <w:t xml:space="preserve">[40:54] Zmiana obrazu</w:t>
      </w:r>
    </w:p>
    <w:p w:rsidR="00000000" w:rsidDel="00000000" w:rsidP="00000000" w:rsidRDefault="00000000" w:rsidRPr="00000000" w14:paraId="000000F1">
      <w:pPr>
        <w:pStyle w:val="Heading3"/>
        <w:keepNext/>
        <w:rPr/>
      </w:pPr>
      <w:r w:rsidDel="00000000" w:rsidR="00000000" w:rsidRPr="00000000">
        <w:rPr>
          <w:rtl w:val="0"/>
        </w:rPr>
        <w:t xml:space="preserve">Opis wizualny obrazu</w:t>
      </w:r>
    </w:p>
    <w:p w:rsidR="00000000" w:rsidDel="00000000" w:rsidP="00000000" w:rsidRDefault="00000000" w:rsidRPr="00000000" w14:paraId="000000F2">
      <w:pPr>
        <w:rPr/>
      </w:pPr>
      <w:r w:rsidDel="00000000" w:rsidR="00000000" w:rsidRPr="00000000">
        <w:rPr>
          <w:rtl w:val="0"/>
        </w:rPr>
        <w:t xml:space="preserve">Obraz przybliża środkową część diagramu. Wyróżniony jest „KOMPROMIS” z symbolem wagi oraz hasłem „Zrezygnuję z czegoś, jeśli ty zrobisz to samo”.</w:t>
      </w:r>
    </w:p>
    <w:p w:rsidR="00000000" w:rsidDel="00000000" w:rsidP="00000000" w:rsidRDefault="00000000" w:rsidRPr="00000000" w14:paraId="000000F9">
      <w:pPr>
        <w:pStyle w:val="Heading2"/>
        <w:keepNext/>
        <w:rPr/>
      </w:pPr>
      <w:r w:rsidDel="00000000" w:rsidR="00000000" w:rsidRPr="00000000">
        <w:rPr>
          <w:rtl w:val="0"/>
        </w:rPr>
        <w:t xml:space="preserve">Slajd 17. F-U-K-O</w:t>
      </w:r>
    </w:p>
    <w:p w:rsidR="00000000" w:rsidDel="00000000" w:rsidP="00000000" w:rsidRDefault="00000000" w:rsidRPr="00000000" w14:paraId="000000FA">
      <w:pPr>
        <w:keepNext/>
        <w:rPr/>
      </w:pPr>
      <w:r w:rsidDel="00000000" w:rsidR="00000000" w:rsidRPr="00000000">
        <w:rPr>
          <w:rtl w:val="0"/>
        </w:rPr>
        <w:t xml:space="preserve">[42:46] Zmiana slajdu</w:t>
      </w:r>
    </w:p>
    <w:p w:rsidR="00000000" w:rsidDel="00000000" w:rsidP="00000000" w:rsidRDefault="00000000" w:rsidRPr="00000000" w14:paraId="000000FB">
      <w:pPr>
        <w:pStyle w:val="Heading3"/>
        <w:keepNext/>
        <w:rPr/>
      </w:pPr>
      <w:r w:rsidDel="00000000" w:rsidR="00000000" w:rsidRPr="00000000">
        <w:rPr>
          <w:rtl w:val="0"/>
        </w:rPr>
        <w:t xml:space="preserve">Opis wizualny slajdu</w:t>
      </w:r>
    </w:p>
    <w:p w:rsidR="00000000" w:rsidDel="00000000" w:rsidP="00000000" w:rsidRDefault="00000000" w:rsidRPr="00000000" w14:paraId="000000FD">
      <w:pPr>
        <w:spacing w:after="240" w:before="240" w:lineRule="auto"/>
        <w:rPr/>
      </w:pPr>
      <w:r w:rsidDel="00000000" w:rsidR="00000000" w:rsidRPr="00000000">
        <w:rPr>
          <w:rtl w:val="0"/>
        </w:rPr>
        <w:t xml:space="preserve">Po lewej stronie slajdu, na wielobarwnym tle, dużymi niebieskimi literami zapisano pionowo skrót „F-U-K-O”. Po prawej stronie, na białym tle, znajduje się pionowy układ czterech elementów odpowiadających kolejnym literom skrótu.</w:t>
      </w:r>
    </w:p>
    <w:p w:rsidR="00000000" w:rsidDel="00000000" w:rsidP="00000000" w:rsidRDefault="00000000" w:rsidRPr="00000000" w14:paraId="000000FE">
      <w:pPr>
        <w:spacing w:after="240" w:before="240" w:lineRule="auto"/>
        <w:rPr/>
      </w:pPr>
      <w:r w:rsidDel="00000000" w:rsidR="00000000" w:rsidRPr="00000000">
        <w:rPr>
          <w:rtl w:val="0"/>
        </w:rPr>
        <w:t xml:space="preserve">Każdy element ma podobną budowę: u góry znajduje się niewielkie prostokątne pole z niebieskim obramowaniem i nazwą kategorii zapisaną większymi literami, a bezpośrednio pod nim, mniejszym tekstem, podany jest przykład komunikatu.</w:t>
      </w:r>
    </w:p>
    <w:p w:rsidR="00000000" w:rsidDel="00000000" w:rsidP="00000000" w:rsidRDefault="00000000" w:rsidRPr="00000000" w14:paraId="000000FF">
      <w:pPr>
        <w:spacing w:after="240" w:before="240" w:lineRule="auto"/>
        <w:rPr/>
      </w:pPr>
      <w:r w:rsidDel="00000000" w:rsidR="00000000" w:rsidRPr="00000000">
        <w:rPr>
          <w:rtl w:val="0"/>
        </w:rPr>
        <w:t xml:space="preserve">Pierwsze pole ma nagłówek „FAKTY”. Pod nim zapisano: „UMAWIALIŚMY SIĘ NA DYŻUR O 14:00, PRZYSZŁAŚ NA 14:30”.</w:t>
      </w:r>
    </w:p>
    <w:p w:rsidR="00000000" w:rsidDel="00000000" w:rsidP="00000000" w:rsidRDefault="00000000" w:rsidRPr="00000000" w14:paraId="00000100">
      <w:pPr>
        <w:spacing w:after="240" w:before="240" w:lineRule="auto"/>
        <w:rPr/>
      </w:pPr>
      <w:r w:rsidDel="00000000" w:rsidR="00000000" w:rsidRPr="00000000">
        <w:rPr>
          <w:rtl w:val="0"/>
        </w:rPr>
        <w:t xml:space="preserve">Drugie pole ma nagłówek „UCZUCIA”. Pod nim zapisano: „ZESTRESOWAŁO MNIE TO I NIE WIEDZIAŁEM, CO SIĘ DZIEJE”.</w:t>
      </w:r>
    </w:p>
    <w:p w:rsidR="00000000" w:rsidDel="00000000" w:rsidP="00000000" w:rsidRDefault="00000000" w:rsidRPr="00000000" w14:paraId="00000101">
      <w:pPr>
        <w:spacing w:after="240" w:before="240" w:lineRule="auto"/>
        <w:rPr/>
      </w:pPr>
      <w:r w:rsidDel="00000000" w:rsidR="00000000" w:rsidRPr="00000000">
        <w:rPr>
          <w:rtl w:val="0"/>
        </w:rPr>
        <w:t xml:space="preserve">Trzecie pole ma nagłówek „KONSEKWENCJE”. Pod nim zapisano: „PRZEZ TO WARSZTAT ZACZĄŁ SIĘ O PÓŁ GODZINY PÓŹNIEJ I UCZESTNICY NA TYM STRACILI”.</w:t>
      </w:r>
    </w:p>
    <w:p w:rsidR="00000000" w:rsidDel="00000000" w:rsidP="00000000" w:rsidRDefault="00000000" w:rsidRPr="00000000" w14:paraId="00000102">
      <w:pPr>
        <w:spacing w:after="240" w:before="240" w:lineRule="auto"/>
        <w:rPr/>
      </w:pPr>
      <w:r w:rsidDel="00000000" w:rsidR="00000000" w:rsidRPr="00000000">
        <w:rPr>
          <w:rtl w:val="0"/>
        </w:rPr>
        <w:t xml:space="preserve">Czwarte pole ma nagłówek „OCZEKIWANIA”. Pod nim zapisano: „PROSZĘ, ŻEBYŚ JUTRO BYŁA 10 MINUT PRZED CZASEM ALBO DAŁA ZNAĆ, JEŚLI COŚ SIĘ DZIEJE.”</w:t>
      </w:r>
    </w:p>
    <w:p w:rsidR="00000000" w:rsidDel="00000000" w:rsidP="00000000" w:rsidRDefault="00000000" w:rsidRPr="00000000" w14:paraId="00000103">
      <w:pPr>
        <w:spacing w:after="240" w:before="240" w:lineRule="auto"/>
        <w:rPr/>
      </w:pPr>
      <w:r w:rsidDel="00000000" w:rsidR="00000000" w:rsidRPr="00000000">
        <w:rPr>
          <w:rtl w:val="0"/>
        </w:rPr>
        <w:t xml:space="preserve">Cztery elementy są rozmieszczone jeden pod drugim, z wyraźnymi odstępami, dzięki czemu tworzą pionową sekwencję odpowiadającą kolejnym częściom modelu F-U-K-O.</w:t>
      </w:r>
    </w:p>
    <w:p w:rsidR="00000000" w:rsidDel="00000000" w:rsidP="00000000" w:rsidRDefault="00000000" w:rsidRPr="00000000" w14:paraId="0000010D">
      <w:pPr>
        <w:pStyle w:val="Heading2"/>
        <w:keepNext/>
        <w:rPr/>
      </w:pPr>
      <w:r w:rsidDel="00000000" w:rsidR="00000000" w:rsidRPr="00000000">
        <w:rPr>
          <w:rtl w:val="0"/>
        </w:rPr>
        <w:t xml:space="preserve">Slajd 18. Rodzaje konfliktu i narzędzia</w:t>
      </w:r>
    </w:p>
    <w:p w:rsidR="00000000" w:rsidDel="00000000" w:rsidP="00000000" w:rsidRDefault="00000000" w:rsidRPr="00000000" w14:paraId="0000010E">
      <w:pPr>
        <w:keepNext/>
        <w:rPr/>
      </w:pPr>
      <w:r w:rsidDel="00000000" w:rsidR="00000000" w:rsidRPr="00000000">
        <w:rPr>
          <w:rtl w:val="0"/>
        </w:rPr>
        <w:t xml:space="preserve">[44:53] Zmiana slajdu</w:t>
      </w:r>
    </w:p>
    <w:p w:rsidR="00000000" w:rsidDel="00000000" w:rsidP="00000000" w:rsidRDefault="00000000" w:rsidRPr="00000000" w14:paraId="0000010F">
      <w:pPr>
        <w:pStyle w:val="Heading3"/>
        <w:keepNext/>
        <w:rPr/>
      </w:pPr>
      <w:r w:rsidDel="00000000" w:rsidR="00000000" w:rsidRPr="00000000">
        <w:rPr>
          <w:rtl w:val="0"/>
        </w:rPr>
        <w:t xml:space="preserve">Opis wizualny slajdu</w:t>
      </w:r>
    </w:p>
    <w:p>
      <w:pPr/>
      <w:r>
        <w:t>Slajd ma wielobarwne tło przechodzące od pomarańczowego i żółtego u góry do turkusowego i niebieskiego u dołu. Na całej szerokości rozmieszczono pięć dużych, ciemnoniebieskich wierszy tekstu, ustawionych jeden pod drugim z dużymi odstępami.</w:t>
      </w:r>
    </w:p>
    <w:p>
      <w:pPr/>
      <w:r>
        <w:t>Każdy wiersz ma tę samą konstrukcję: po lewej znajduje się rodzaj konfliktu, następnie strzałka skierowana w prawo, słowo „NARZĘDZIE:” i nazwa proponowanego narzędzia. Kolejno zapisano: „NA KONFLIKT DANYCH → NARZĘDZIE: „SINGLE SOURCE OF TRUTH” (JEDNO ŹRÓDŁO PRAWDY)”; „NA KONFLIKT RELACJI → NARZĘDZIE: „WENTYL I STOP-KLATKA” &amp; FUKO”; „NA KONFLIKT STRUKTURALNY → NARZĘDZIE: „MATRYCA ODPOWIEDZIALNOŚCI (KTO TRZYMA MŁOTEK?)””; „NA KONFLIKT WARTOŚCI → NARZĘDZIE: „PROTOKÓŁ AKCEPTACJI RÓŻNIC””; „NA KONFLIKT INTERESÓW → NARZĘDZIE: „BURZA MÓZGÓW WIN-WIN””.</w:t>
      </w:r>
    </w:p>
    <w:p w:rsidR="00000000" w:rsidDel="00000000" w:rsidP="00000000" w:rsidRDefault="00000000" w:rsidRPr="00000000" w14:paraId="0000011A">
      <w:pPr>
        <w:pStyle w:val="Heading2"/>
        <w:keepNext/>
        <w:rPr/>
      </w:pPr>
      <w:r w:rsidDel="00000000" w:rsidR="00000000" w:rsidRPr="00000000">
        <w:rPr>
          <w:rtl w:val="0"/>
        </w:rPr>
        <w:t xml:space="preserve">Slajd 19. Pytania na poziomie interesów i potrzeb</w:t>
      </w:r>
    </w:p>
    <w:p w:rsidR="00000000" w:rsidDel="00000000" w:rsidP="00000000" w:rsidRDefault="00000000" w:rsidRPr="00000000" w14:paraId="0000011B">
      <w:pPr>
        <w:keepNext/>
        <w:rPr/>
      </w:pPr>
      <w:r w:rsidDel="00000000" w:rsidR="00000000" w:rsidRPr="00000000">
        <w:rPr>
          <w:rtl w:val="0"/>
        </w:rPr>
        <w:t xml:space="preserve">[48:35] Zmiana slajdu</w:t>
      </w:r>
    </w:p>
    <w:p w:rsidR="00000000" w:rsidDel="00000000" w:rsidP="00000000" w:rsidRDefault="00000000" w:rsidRPr="00000000" w14:paraId="0000011C">
      <w:pPr>
        <w:pStyle w:val="Heading3"/>
        <w:keepNext/>
        <w:rPr/>
      </w:pPr>
      <w:r w:rsidDel="00000000" w:rsidR="00000000" w:rsidRPr="00000000">
        <w:rPr>
          <w:rtl w:val="0"/>
        </w:rPr>
        <w:t xml:space="preserve">Opis wizualny slajdu</w:t>
      </w:r>
    </w:p>
    <w:p>
      <w:pPr/>
      <w:r>
        <w:t>Tło całego slajdu stanowi zbliżenie rozkrojonej cebuli. Fotografia jest przygaszona i częściowo przesłonięta wielobarwną warstwą przechodzącą od pomarańczowego u góry do turkusowego i niebieskiego u dołu, dzięki czemu pozostaje widoczna za tekstem.</w:t>
      </w:r>
    </w:p>
    <w:p>
      <w:pPr/>
      <w:r>
        <w:t>Na slajdzie znajdują się dwa duże, wyśrodkowane bloki tekstu. W górnej połowie pogrubionym czarnym tekstem zapisano nagłówek „PYTANIE NA POZIOM INTERESÓW (OBAWY/CELE):”. Pod nim, w dwóch osobnych wierszach, znajdują się pytania: „CO NAJGORSZEGO SIĘ STANIE, JEŚLI ZROBIMY TO INACZEJ?” oraz „NA CZYM NAJBARDZIEJ ZALEŻY CI W TYM KONKRETNYM POMYŚLE?”.</w:t>
      </w:r>
    </w:p>
    <w:p>
      <w:pPr/>
      <w:r>
        <w:t>W dolnej połowie pogrubionym czarnym tekstem zapisano nagłówek „PYTANIE NA POZIOM POTRZEB (SAMO SERCE):”. Pod nim znajdują się dwa pytania: „SŁYSZĘ, ŻE TO DLA CIEBIE WAŻNE. CZY CHODZI O TO, ŻEBYŚ ZAPOZNAŁ SIĘ WCZEŚNIEJ Z GRAFIKIEM?” oraz „CZY POTRZEBUJESZ PO PROSTU WIEDZIEĆ, ŻE TWÓJ POMYSŁ ZOSTANIE WZIĘTY POD UWAGĘ?”. Oba bloki są rozmieszczone jeden nad drugim i zajmują centralną część slajdu.</w:t>
      </w:r>
    </w:p>
    <w:p w:rsidR="00000000" w:rsidDel="00000000" w:rsidP="00000000" w:rsidRDefault="00000000" w:rsidRPr="00000000" w14:paraId="00000125">
      <w:pPr>
        <w:pStyle w:val="Heading2"/>
        <w:keepNext/>
        <w:rPr/>
      </w:pPr>
      <w:r w:rsidDel="00000000" w:rsidR="00000000" w:rsidRPr="00000000">
        <w:rPr>
          <w:rtl w:val="0"/>
        </w:rPr>
        <w:t xml:space="preserve">Slajd 20. Odnowienie</w:t>
      </w:r>
    </w:p>
    <w:p w:rsidR="00000000" w:rsidDel="00000000" w:rsidP="00000000" w:rsidRDefault="00000000" w:rsidRPr="00000000" w14:paraId="00000126">
      <w:pPr>
        <w:keepNext/>
        <w:rPr/>
      </w:pPr>
      <w:r w:rsidDel="00000000" w:rsidR="00000000" w:rsidRPr="00000000">
        <w:rPr>
          <w:rtl w:val="0"/>
        </w:rPr>
        <w:t xml:space="preserve">[49:41] Zmiana slajdu</w:t>
      </w:r>
    </w:p>
    <w:p w:rsidR="00000000" w:rsidDel="00000000" w:rsidP="00000000" w:rsidRDefault="00000000" w:rsidRPr="00000000" w14:paraId="00000127">
      <w:pPr>
        <w:pStyle w:val="Heading3"/>
        <w:keepNext/>
        <w:rPr/>
      </w:pPr>
      <w:r w:rsidDel="00000000" w:rsidR="00000000" w:rsidRPr="00000000">
        <w:rPr>
          <w:rtl w:val="0"/>
        </w:rPr>
        <w:t xml:space="preserve">Opis wizualny slajdu</w:t>
      </w:r>
    </w:p>
    <w:p w:rsidR="00000000" w:rsidDel="00000000" w:rsidP="00000000" w:rsidRDefault="00000000" w:rsidRPr="00000000" w14:paraId="00000128">
      <w:pPr>
        <w:rPr/>
      </w:pPr>
      <w:r w:rsidDel="00000000" w:rsidR="00000000" w:rsidRPr="00000000">
        <w:rPr>
          <w:rtl w:val="0"/>
        </w:rPr>
        <w:t xml:space="preserve">Centralnie zapisano duże, podkreślone słowo „ODNOWIENIE”. Pod nim znajduje się podtytuł: „NOWY KONTRAKT SPOŁECZNY”.</w:t>
      </w:r>
    </w:p>
    <w:p w:rsidR="00000000" w:rsidDel="00000000" w:rsidP="00000000" w:rsidRDefault="00000000" w:rsidRPr="00000000" w14:paraId="0000012C">
      <w:pPr>
        <w:pStyle w:val="Heading2"/>
        <w:keepNext/>
        <w:rPr/>
      </w:pPr>
      <w:r w:rsidDel="00000000" w:rsidR="00000000" w:rsidRPr="00000000">
        <w:rPr>
          <w:rtl w:val="0"/>
        </w:rPr>
        <w:t xml:space="preserve">Slajd 21. Empatyczne słuchanie i szczere wyrażanie siebie</w:t>
      </w:r>
    </w:p>
    <w:p w:rsidR="00000000" w:rsidDel="00000000" w:rsidP="00000000" w:rsidRDefault="00000000" w:rsidRPr="00000000" w14:paraId="0000012D">
      <w:pPr>
        <w:keepNext/>
        <w:rPr/>
      </w:pPr>
      <w:r w:rsidDel="00000000" w:rsidR="00000000" w:rsidRPr="00000000">
        <w:rPr>
          <w:rtl w:val="0"/>
        </w:rPr>
        <w:t xml:space="preserve">[49:58] Zmiana slajdu</w:t>
      </w:r>
    </w:p>
    <w:p w:rsidR="00000000" w:rsidDel="00000000" w:rsidP="00000000" w:rsidRDefault="00000000" w:rsidRPr="00000000" w14:paraId="0000012E">
      <w:pPr>
        <w:pStyle w:val="Heading3"/>
        <w:keepNext/>
        <w:rPr/>
      </w:pPr>
      <w:r w:rsidDel="00000000" w:rsidR="00000000" w:rsidRPr="00000000">
        <w:rPr>
          <w:rtl w:val="0"/>
        </w:rPr>
        <w:t xml:space="preserve">Opis wizualny slajdu</w:t>
      </w:r>
    </w:p>
    <w:p>
      <w:pPr/>
      <w:r>
        <w:t>Slajd ma wielobarwne tło. W górnej i środkowej części znajduje się duży, gruby czarny znak nieskończoności, rozciągający się niemal na całą szerokość slajdu.</w:t>
      </w:r>
    </w:p>
    <w:p>
      <w:pPr/>
      <w:r>
        <w:t>Pod lewą pętlą znaku, centralnie względem niej, znajduje się pogrubiony napis „Empatyczne słuchanie”. Pod nim, jeden pod drugim, zapisano cztery słowa: „obserwacje”, „uczucia”, „potrzeby”, „prośby”.</w:t>
      </w:r>
    </w:p>
    <w:p>
      <w:pPr/>
      <w:r>
        <w:t>Pod prawą pętlą, w analogicznym układzie, znajduje się pogrubiony napis „Szczere wyrażanie siebie”, a niżej ta sama pionowa lista: „obserwacje”, „uczucia”, „potrzeby”, „prośby”. Symetryczne rozmieszczenie obu części pod dwiema pętlami znaku nieskończoności pokazuje je jako dwa powiązane i powtarzające się kierunki komunikacji.</w:t>
      </w:r>
    </w:p>
    <w:p w:rsidR="00000000" w:rsidDel="00000000" w:rsidP="00000000" w:rsidRDefault="00000000" w:rsidRPr="00000000" w14:paraId="00000135">
      <w:pPr>
        <w:pStyle w:val="Heading2"/>
        <w:keepNext/>
        <w:rPr/>
      </w:pPr>
      <w:r w:rsidDel="00000000" w:rsidR="00000000" w:rsidRPr="00000000">
        <w:rPr>
          <w:rtl w:val="0"/>
        </w:rPr>
        <w:t xml:space="preserve">Slajd 22. Czego ta sytuacja nas nauczyła?</w:t>
      </w:r>
    </w:p>
    <w:p w:rsidR="00000000" w:rsidDel="00000000" w:rsidP="00000000" w:rsidRDefault="00000000" w:rsidRPr="00000000" w14:paraId="00000136">
      <w:pPr>
        <w:keepNext/>
        <w:rPr/>
      </w:pPr>
      <w:r w:rsidDel="00000000" w:rsidR="00000000" w:rsidRPr="00000000">
        <w:rPr>
          <w:rtl w:val="0"/>
        </w:rPr>
        <w:t xml:space="preserve">[51:27] Zmiana slajdu</w:t>
      </w:r>
    </w:p>
    <w:p w:rsidR="00000000" w:rsidDel="00000000" w:rsidP="00000000" w:rsidRDefault="00000000" w:rsidRPr="00000000" w14:paraId="00000137">
      <w:pPr>
        <w:pStyle w:val="Heading3"/>
        <w:keepNext/>
        <w:rPr/>
      </w:pPr>
      <w:r w:rsidDel="00000000" w:rsidR="00000000" w:rsidRPr="00000000">
        <w:rPr>
          <w:rtl w:val="0"/>
        </w:rPr>
        <w:t xml:space="preserve">Opis wizualny slajdu</w:t>
      </w:r>
    </w:p>
    <w:p>
      <w:pPr/>
      <w:r>
        <w:t>Slajd ma wielobarwne tło. Przy lewej krawędzi biegnie pionowa zielona łodyga, przy której pokazano kolejne stadia przeobrażenia motyla. Na dole znajduje się gąsienica, wyżej brązowa poczwarka, jeszcze wyżej pusta, przezroczysta osłona po poczwarce, a u góry duży pomarańczowo-czarny motyl. Elementy są ułożone pionowo od dołu ku górze, tworząc obraz przemiany.</w:t>
      </w:r>
    </w:p>
    <w:p>
      <w:pPr/>
      <w:r>
        <w:t>Prawą i środkową część slajdu zajmuje tekst. W górnej połowie dużymi białymi literami, w trzech wyśrodkowanych wierszach, zapisano pytanie: „CZEGO TA SYTUACJA NAS NAUCZYŁA O NAS SAMYCH I CO OD DZISIAJ ZMIENIAMY W DZIAŁANIU NASZEJ EKIPY?”.</w:t>
      </w:r>
    </w:p>
    <w:p>
      <w:pPr/>
      <w:r>
        <w:t>W dolnej części, mniejszym czarnym tekstem, umieszczono dwa wyśrodkowane zdania: „SZEF EKIPY NIE ELIMINUJE NAPIĘCIA – ON JE TRANSFORMUJE.” oraz „ZAMIENIA DESTRUKCYJNĄ ZŁOŚĆ W KONSTRUKTYWNĄ ZMIANĘ ZASAD GRY.” Ilustracja przemiany po lewej wzmacnia wizualnie temat transformacji opisany w tekście.</w:t>
      </w:r>
    </w:p>
    <w:p w:rsidR="00000000" w:rsidDel="00000000" w:rsidP="00000000" w:rsidRDefault="00000000" w:rsidRPr="00000000" w14:paraId="0000013B">
      <w:pPr>
        <w:pStyle w:val="Heading2"/>
        <w:keepNext/>
        <w:rPr/>
      </w:pPr>
      <w:r w:rsidDel="00000000" w:rsidR="00000000" w:rsidRPr="00000000">
        <w:rPr>
          <w:rtl w:val="0"/>
        </w:rPr>
        <w:t xml:space="preserve">Slajd 23. Co nas wspiera, co nam przeszkadza</w:t>
      </w:r>
    </w:p>
    <w:p w:rsidR="00000000" w:rsidDel="00000000" w:rsidP="00000000" w:rsidRDefault="00000000" w:rsidRPr="00000000" w14:paraId="0000013C">
      <w:pPr>
        <w:keepNext/>
        <w:rPr/>
      </w:pPr>
      <w:r w:rsidDel="00000000" w:rsidR="00000000" w:rsidRPr="00000000">
        <w:rPr>
          <w:rtl w:val="0"/>
        </w:rPr>
        <w:t xml:space="preserve">[52:02] Zmiana slajdu</w:t>
      </w:r>
    </w:p>
    <w:p w:rsidR="00000000" w:rsidDel="00000000" w:rsidP="00000000" w:rsidRDefault="00000000" w:rsidRPr="00000000" w14:paraId="0000013D">
      <w:pPr>
        <w:pStyle w:val="Heading3"/>
        <w:keepNext/>
        <w:rPr/>
      </w:pPr>
      <w:r w:rsidDel="00000000" w:rsidR="00000000" w:rsidRPr="00000000">
        <w:rPr>
          <w:rtl w:val="0"/>
        </w:rPr>
        <w:t xml:space="preserve">Opis wizualny slajdu</w:t>
      </w:r>
    </w:p>
    <w:p w:rsidR="00000000" w:rsidDel="00000000" w:rsidP="00000000" w:rsidRDefault="00000000" w:rsidRPr="00000000" w14:paraId="0000013E">
      <w:pPr>
        <w:spacing w:after="240" w:before="240" w:lineRule="auto"/>
        <w:rPr/>
      </w:pPr>
      <w:r w:rsidDel="00000000" w:rsidR="00000000" w:rsidRPr="00000000">
        <w:rPr>
          <w:rtl w:val="0"/>
        </w:rPr>
        <w:t xml:space="preserve">Slajd jest podzielony pionowo na dwie równe kolumny.</w:t>
      </w:r>
    </w:p>
    <w:p w:rsidR="00000000" w:rsidDel="00000000" w:rsidP="00000000" w:rsidRDefault="00000000" w:rsidRPr="00000000" w14:paraId="0000013F">
      <w:pPr>
        <w:spacing w:after="240" w:before="240" w:lineRule="auto"/>
        <w:rPr/>
      </w:pPr>
      <w:r w:rsidDel="00000000" w:rsidR="00000000" w:rsidRPr="00000000">
        <w:rPr>
          <w:rtl w:val="0"/>
        </w:rPr>
        <w:t xml:space="preserve">Po lewej stronie znajduje się kolumna na zielono-niebieskim tle. U góry widnieje duży biały nagłówek „CO NAS WSPIERA”, zapisany wersalikami i podkreślony białą linią. Pod nim znajduje się lista ośmiu punktów oznaczonych czarnymi kropkami. W każdym punkcie pierwsza część, pełniąca funkcję hasła, jest pogrubiona, a dalsze wyjaśnienie zapisane jest lżejszym krojem.</w:t>
      </w:r>
    </w:p>
    <w:p w:rsidR="00000000" w:rsidDel="00000000" w:rsidP="00000000" w:rsidRDefault="00000000" w:rsidRPr="00000000" w14:paraId="00000140">
      <w:pPr>
        <w:spacing w:after="240" w:before="240" w:lineRule="auto"/>
        <w:rPr/>
      </w:pPr>
      <w:r w:rsidDel="00000000" w:rsidR="00000000" w:rsidRPr="00000000">
        <w:rPr>
          <w:rtl w:val="0"/>
        </w:rPr>
        <w:t xml:space="preserve">„UNIWERSALNOŚĆ POTRZEB: WIDZENIE CZŁOWIEKA, A NIE WROGA.”</w:t>
      </w:r>
    </w:p>
    <w:p w:rsidR="00000000" w:rsidDel="00000000" w:rsidP="00000000" w:rsidRDefault="00000000" w:rsidRPr="00000000" w14:paraId="00000141">
      <w:pPr>
        <w:spacing w:after="240" w:before="240" w:lineRule="auto"/>
        <w:rPr/>
      </w:pPr>
      <w:r w:rsidDel="00000000" w:rsidR="00000000" w:rsidRPr="00000000">
        <w:rPr>
          <w:rtl w:val="0"/>
        </w:rPr>
        <w:t xml:space="preserve">„WIELE STRATEGII: ELASTYCZNOŚĆ W SZUKANIU ROZWIĄZAŃ.”</w:t>
      </w:r>
    </w:p>
    <w:p w:rsidR="00000000" w:rsidDel="00000000" w:rsidP="00000000" w:rsidRDefault="00000000" w:rsidRPr="00000000" w14:paraId="00000142">
      <w:pPr>
        <w:spacing w:after="240" w:before="240" w:lineRule="auto"/>
        <w:rPr/>
      </w:pPr>
      <w:r w:rsidDel="00000000" w:rsidR="00000000" w:rsidRPr="00000000">
        <w:rPr>
          <w:rtl w:val="0"/>
        </w:rPr>
        <w:t xml:space="preserve">„DZIAŁANIE DLA SIEBIE (NIE PRZECIW KOMUŚ): INTENCJĄ JEST ZAWSZE ZASPOKOJENIE WŁASNEJ POTRZEBY.”</w:t>
      </w:r>
    </w:p>
    <w:p w:rsidR="00000000" w:rsidDel="00000000" w:rsidP="00000000" w:rsidRDefault="00000000" w:rsidRPr="00000000" w14:paraId="00000143">
      <w:pPr>
        <w:spacing w:after="240" w:before="240" w:lineRule="auto"/>
        <w:rPr/>
      </w:pPr>
      <w:r w:rsidDel="00000000" w:rsidR="00000000" w:rsidRPr="00000000">
        <w:rPr>
          <w:rtl w:val="0"/>
        </w:rPr>
        <w:t xml:space="preserve">„UCZUCIA JAKO KOMPAS: SYGNAŁ O (NIE)ZASPOKOJONYCH POTRZEBACH.”</w:t>
      </w:r>
    </w:p>
    <w:p w:rsidR="00000000" w:rsidDel="00000000" w:rsidP="00000000" w:rsidRDefault="00000000" w:rsidRPr="00000000" w14:paraId="00000144">
      <w:pPr>
        <w:spacing w:after="240" w:before="240" w:lineRule="auto"/>
        <w:rPr/>
      </w:pPr>
      <w:r w:rsidDel="00000000" w:rsidR="00000000" w:rsidRPr="00000000">
        <w:rPr>
          <w:rtl w:val="0"/>
        </w:rPr>
        <w:t xml:space="preserve">„KLUCZOWE ROZRÓŻNIENIA: OBSERWACJE VS INTERPRETACJE, UCZUCIA VS UCZUCIA RZEKOME, POTRZEBY VS STRATEGIE.”</w:t>
      </w:r>
    </w:p>
    <w:p w:rsidR="00000000" w:rsidDel="00000000" w:rsidP="00000000" w:rsidRDefault="00000000" w:rsidRPr="00000000" w14:paraId="00000145">
      <w:pPr>
        <w:spacing w:after="240" w:before="240" w:lineRule="auto"/>
        <w:rPr/>
      </w:pPr>
      <w:r w:rsidDel="00000000" w:rsidR="00000000" w:rsidRPr="00000000">
        <w:rPr>
          <w:rtl w:val="0"/>
        </w:rPr>
        <w:t xml:space="preserve">„KONSTRUKTYWNY KONTAKT: AUTENTYCZNOŚĆ, CIEKAWOŚĆ DRUGIEGO CZŁOWIEKA, SZCZEROŚĆ, PROFESJONALNE NARZĘDZIA.”</w:t>
      </w:r>
    </w:p>
    <w:p w:rsidR="00000000" w:rsidDel="00000000" w:rsidP="00000000" w:rsidRDefault="00000000" w:rsidRPr="00000000" w14:paraId="00000146">
      <w:pPr>
        <w:spacing w:after="240" w:before="240" w:lineRule="auto"/>
        <w:rPr/>
      </w:pPr>
      <w:r w:rsidDel="00000000" w:rsidR="00000000" w:rsidRPr="00000000">
        <w:rPr>
          <w:rtl w:val="0"/>
        </w:rPr>
        <w:t xml:space="preserve">„POSTAWA PARTNERSTWA: ZASADA „JA JESTEM OK – TY JESTEŚ OK”.”</w:t>
      </w:r>
    </w:p>
    <w:p w:rsidR="00000000" w:rsidDel="00000000" w:rsidP="00000000" w:rsidRDefault="00000000" w:rsidRPr="00000000" w14:paraId="00000147">
      <w:pPr>
        <w:spacing w:after="240" w:before="240" w:lineRule="auto"/>
        <w:rPr/>
      </w:pPr>
      <w:r w:rsidDel="00000000" w:rsidR="00000000" w:rsidRPr="00000000">
        <w:rPr>
          <w:rtl w:val="0"/>
        </w:rPr>
        <w:t xml:space="preserve">„FORMUŁA WIN-WIN: WSPÓLNE WYPRACOWANIE KORZYŚCI DLA OBU STRON.”</w:t>
      </w:r>
    </w:p>
    <w:p w:rsidR="00000000" w:rsidDel="00000000" w:rsidP="00000000" w:rsidRDefault="00000000" w:rsidRPr="00000000" w14:paraId="00000148">
      <w:pPr>
        <w:spacing w:after="240" w:before="240" w:lineRule="auto"/>
        <w:rPr/>
      </w:pPr>
      <w:r w:rsidDel="00000000" w:rsidR="00000000" w:rsidRPr="00000000">
        <w:rPr>
          <w:rtl w:val="0"/>
        </w:rPr>
        <w:t xml:space="preserve">Po prawej stronie znajduje się kolumna na czerwono-pomarańczowym tle. U góry widnieje duży biały nagłówek „CO NAM PRZESZKADZA”, również zapisany wersalikami i podkreślony białą linią. Pod nim znajduje się lista siedmiu punktów oznaczonych czarnymi kropkami. Tak jak w lewej kolumnie, początkowe hasło każdego punktu jest pogrubione, a dalsze wyjaśnienie zapisane lżejszym krojem.</w:t>
      </w:r>
    </w:p>
    <w:p w:rsidR="00000000" w:rsidDel="00000000" w:rsidP="00000000" w:rsidRDefault="00000000" w:rsidRPr="00000000" w14:paraId="00000149">
      <w:pPr>
        <w:spacing w:after="240" w:before="240" w:lineRule="auto"/>
        <w:rPr/>
      </w:pPr>
      <w:r w:rsidDel="00000000" w:rsidR="00000000" w:rsidRPr="00000000">
        <w:rPr>
          <w:rtl w:val="0"/>
        </w:rPr>
        <w:t xml:space="preserve">„FILTRY I OCENY: NARZUCANIE WŁASNYCH OPINII I RANIĄCE INTERPRETACJE.”</w:t>
      </w:r>
    </w:p>
    <w:p w:rsidR="00000000" w:rsidDel="00000000" w:rsidP="00000000" w:rsidRDefault="00000000" w:rsidRPr="00000000" w14:paraId="0000014A">
      <w:pPr>
        <w:spacing w:after="240" w:before="240" w:lineRule="auto"/>
        <w:rPr/>
      </w:pPr>
      <w:r w:rsidDel="00000000" w:rsidR="00000000" w:rsidRPr="00000000">
        <w:rPr>
          <w:rtl w:val="0"/>
        </w:rPr>
        <w:t xml:space="preserve">„ŻĄDANIA I PRESJA: OCZEKIWANIA TYPU „MUSISZ”, „POWINIENEŚ”.”</w:t>
      </w:r>
    </w:p>
    <w:p w:rsidR="00000000" w:rsidDel="00000000" w:rsidP="00000000" w:rsidRDefault="00000000" w:rsidRPr="00000000" w14:paraId="0000014B">
      <w:pPr>
        <w:spacing w:after="240" w:before="240" w:lineRule="auto"/>
        <w:rPr/>
      </w:pPr>
      <w:r w:rsidDel="00000000" w:rsidR="00000000" w:rsidRPr="00000000">
        <w:rPr>
          <w:rtl w:val="0"/>
        </w:rPr>
        <w:t xml:space="preserve">„SPYCHOLOGIA: ZRZUCANIE ODPOWIEDZIALNOŚCI ZA KONFLIKT I SWOJE EMOCJE NA DRUGĄ STRONĘ.”</w:t>
      </w:r>
    </w:p>
    <w:p w:rsidR="00000000" w:rsidDel="00000000" w:rsidP="00000000" w:rsidRDefault="00000000" w:rsidRPr="00000000" w14:paraId="0000014C">
      <w:pPr>
        <w:spacing w:after="240" w:before="240" w:lineRule="auto"/>
        <w:rPr/>
      </w:pPr>
      <w:r w:rsidDel="00000000" w:rsidR="00000000" w:rsidRPr="00000000">
        <w:rPr>
          <w:rtl w:val="0"/>
        </w:rPr>
        <w:t xml:space="preserve">„BLOKI KOMUNIKACYJNE: ZASTRASZANIE, OSKARŻENIA, KŁAMSTWA, GROŹBY, FORSOWANIE SWOICH RACJI.”</w:t>
      </w:r>
    </w:p>
    <w:p w:rsidR="00000000" w:rsidDel="00000000" w:rsidP="00000000" w:rsidRDefault="00000000" w:rsidRPr="00000000" w14:paraId="0000014D">
      <w:pPr>
        <w:spacing w:after="240" w:before="240" w:lineRule="auto"/>
        <w:rPr/>
      </w:pPr>
      <w:r w:rsidDel="00000000" w:rsidR="00000000" w:rsidRPr="00000000">
        <w:rPr>
          <w:rtl w:val="0"/>
        </w:rPr>
        <w:t xml:space="preserve">„BARIERY MENTALNE: PRZEKONANIE, ŻE „KONFLIKTÓW TRZEBA UNIKAĆ” LUB ŻE TO „ZAWSZE KŁOPOTY”.”</w:t>
      </w:r>
    </w:p>
    <w:p w:rsidR="00000000" w:rsidDel="00000000" w:rsidP="00000000" w:rsidRDefault="00000000" w:rsidRPr="00000000" w14:paraId="0000014E">
      <w:pPr>
        <w:spacing w:after="240" w:before="240" w:lineRule="auto"/>
        <w:rPr/>
      </w:pPr>
      <w:r w:rsidDel="00000000" w:rsidR="00000000" w:rsidRPr="00000000">
        <w:rPr>
          <w:rtl w:val="0"/>
        </w:rPr>
        <w:t xml:space="preserve">„KONFLIKT WEWNĘTRZNY: STRACH, OPÓR I WYCOFANIE PARALIŻUJĄCE CHĘĆ DOGADANIA SIĘ.”</w:t>
      </w:r>
    </w:p>
    <w:p w:rsidR="00000000" w:rsidDel="00000000" w:rsidP="00000000" w:rsidRDefault="00000000" w:rsidRPr="00000000" w14:paraId="0000014F">
      <w:pPr>
        <w:spacing w:after="240" w:before="240" w:lineRule="auto"/>
        <w:rPr/>
      </w:pPr>
      <w:r w:rsidDel="00000000" w:rsidR="00000000" w:rsidRPr="00000000">
        <w:rPr>
          <w:rtl w:val="0"/>
        </w:rPr>
        <w:t xml:space="preserve">„EGOCENTRYZM: BRAK ZAUFANIA DO INTENCJI DRUGIEJ STRONY I DĄŻENIE DO WYGRANEJ KOSZTEM DRUGIEGO (ZWYCIĘZCA-PRZEGRANY).”</w:t>
      </w:r>
    </w:p>
    <w:p w:rsidR="00000000" w:rsidDel="00000000" w:rsidP="00000000" w:rsidRDefault="00000000" w:rsidRPr="00000000" w14:paraId="0000015C">
      <w:pPr>
        <w:pStyle w:val="Heading2"/>
        <w:keepNext/>
        <w:keepLines w:val="0"/>
        <w:spacing w:after="80" w:before="360" w:lineRule="auto"/>
        <w:rPr>
          <w:color w:val="000000"/>
          <w:sz w:val="34"/>
          <w:szCs w:val="34"/>
        </w:rPr>
      </w:pPr>
      <w:bookmarkStart w:colFirst="0" w:colLast="0" w:name="_heading=h.orgr4gcqofty" w:id="1"/>
      <w:bookmarkEnd w:id="1"/>
      <w:r w:rsidDel="00000000" w:rsidR="00000000" w:rsidRPr="00000000">
        <w:rPr>
          <w:color w:val="000000"/>
          <w:sz w:val="34"/>
          <w:szCs w:val="34"/>
          <w:rtl w:val="0"/>
        </w:rPr>
        <w:t xml:space="preserve">Pełnoekranowy obraz prowadzącej po zakończeniu prezentacji</w:t>
      </w:r>
    </w:p>
    <w:p w:rsidR="00000000" w:rsidDel="00000000" w:rsidP="00000000" w:rsidRDefault="00000000" w:rsidRPr="00000000" w14:paraId="0000015D">
      <w:pPr>
        <w:keepNext/>
        <w:spacing w:after="240" w:before="240" w:lineRule="auto"/>
        <w:rPr/>
      </w:pPr>
      <w:r w:rsidDel="00000000" w:rsidR="00000000" w:rsidRPr="00000000">
        <w:rPr>
          <w:rtl w:val="0"/>
        </w:rPr>
        <w:t xml:space="preserve">[55:26] Zmiana obrazu</w:t>
      </w:r>
    </w:p>
    <w:p w:rsidR="00000000" w:rsidDel="00000000" w:rsidP="00000000" w:rsidRDefault="00000000" w:rsidRPr="00000000" w14:paraId="0000015E">
      <w:pPr>
        <w:pStyle w:val="Heading3"/>
        <w:keepNext/>
        <w:keepLines w:val="0"/>
        <w:spacing w:after="80" w:before="280" w:lineRule="auto"/>
        <w:rPr>
          <w:color w:val="000000"/>
          <w:sz w:val="26"/>
          <w:szCs w:val="26"/>
        </w:rPr>
      </w:pPr>
      <w:bookmarkStart w:colFirst="0" w:colLast="0" w:name="_heading=h.pddaawvt3zie" w:id="2"/>
      <w:bookmarkEnd w:id="2"/>
      <w:r w:rsidDel="00000000" w:rsidR="00000000" w:rsidRPr="00000000">
        <w:rPr>
          <w:color w:val="000000"/>
          <w:sz w:val="26"/>
          <w:szCs w:val="26"/>
          <w:rtl w:val="0"/>
        </w:rPr>
        <w:t xml:space="preserve">Opis wizualny obrazu</w:t>
      </w:r>
    </w:p>
    <w:p w:rsidR="00000000" w:rsidDel="00000000" w:rsidP="00000000" w:rsidRDefault="00000000" w:rsidRPr="00000000" w14:paraId="0000015F">
      <w:pPr>
        <w:spacing w:after="240" w:before="240" w:lineRule="auto"/>
        <w:rPr/>
      </w:pPr>
      <w:r w:rsidDel="00000000" w:rsidR="00000000" w:rsidRPr="00000000">
        <w:rPr>
          <w:rtl w:val="0"/>
        </w:rPr>
        <w:t xml:space="preserve">Prezentacja znika z ekranu. Na pełnym ekranie ponownie pojawia się obraz wideo Pauliny Pohl-Pluty z kamery internetowej. Prowadząca jest widoczna na tle wnętrza i zieleni za oknem. W lewym dolnym rogu znajduje się pasek z jej imieniem i nazwiskiem: „Paulina Pohl-Pluta”.</w:t>
      </w:r>
    </w:p>
    <w:sectPr>
      <w:pgSz w:h="15840" w:w="12240" w:orient="portrait"/>
      <w:pgMar w:bottom="1134" w:top="1134" w:left="1247" w:right="12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0">
    <w:lvl w:ilvl="0">
      <w:start w:val="1"/>
      <w:numFmt w:val="bullet"/>
      <w:lvlText w:val="•"/>
      <w:lvlJc w:val="left"/>
      <w:pPr>
        <w:ind w:left="360" w:hanging="180"/>
      </w:pPr>
      <w:rPr>
        <w:rFonts w:ascii="Arial" w:hAnsi="Arial" w:cs="Arial" w:eastAsia="Arial"/>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after="1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pPr>
      <w:spacing w:before="0" w:after="140" w:line="276" w:lineRule="auto"/>
    </w:pPr>
    <w:rPr>
      <w:rFonts w:ascii="Arial" w:hAnsi="Arial" w:eastAsia="Arial" w:cs="Arial"/>
      <w:b w:val="0"/>
      <w:color w:val="000000"/>
      <w:sz w:val="22"/>
    </w:rPr>
  </w:style>
  <w:style w:type="paragraph" w:styleId="Heading1">
    <w:name w:val="heading 1"/>
    <w:basedOn w:val="Normal"/>
    <w:next w:val="Normal"/>
    <w:pPr>
      <w:keepNext/>
      <w:keepLines w:val="1"/>
      <w:spacing w:after="140" w:before="360" w:line="276" w:lineRule="auto"/>
      <w:outlineLvl w:val="0"/>
    </w:pPr>
    <w:rPr>
      <w:rFonts w:ascii="Arial" w:cs="Arial" w:eastAsia="Arial" w:hAnsi="Arial"/>
      <w:b/>
      <w:bCs w:val="1"/>
      <w:i w:val="0"/>
      <w:iCs w:val="0"/>
      <w:color w:val="243F50"/>
      <w:sz w:val="28"/>
      <w:szCs w:val="28"/>
    </w:rPr>
  </w:style>
  <w:style w:type="paragraph" w:styleId="Heading2">
    <w:name w:val="heading 2"/>
    <w:basedOn w:val="Normal"/>
    <w:next w:val="Normal"/>
    <w:pPr>
      <w:keepNext/>
      <w:keepLines w:val="1"/>
      <w:spacing w:after="140" w:before="280" w:line="276" w:lineRule="auto"/>
      <w:outlineLvl w:val="1"/>
    </w:pPr>
    <w:rPr>
      <w:rFonts w:ascii="Arial" w:cs="Arial" w:eastAsia="Arial" w:hAnsi="Arial"/>
      <w:b/>
      <w:bCs w:val="1"/>
      <w:i w:val="0"/>
      <w:iCs w:val="0"/>
      <w:color w:val="243F50"/>
      <w:sz w:val="26"/>
      <w:szCs w:val="26"/>
    </w:rPr>
  </w:style>
  <w:style w:type="paragraph" w:styleId="Heading3">
    <w:name w:val="heading 3"/>
    <w:basedOn w:val="Normal"/>
    <w:next w:val="Normal"/>
    <w:pPr>
      <w:keepNext/>
      <w:keepLines w:val="1"/>
      <w:spacing w:after="100" w:before="200" w:line="276" w:lineRule="auto"/>
      <w:outlineLvl w:val="2"/>
    </w:pPr>
    <w:rPr>
      <w:rFonts w:ascii="Arial" w:cs="Arial" w:eastAsia="Arial" w:hAnsi="Arial"/>
      <w:b/>
      <w:bCs w:val="1"/>
      <w:i w:val="0"/>
      <w:iCs w:val="0"/>
      <w:color w:val="243F50"/>
      <w:sz w:val="24"/>
      <w:szCs w:val="24"/>
    </w:rPr>
  </w:style>
  <w:style w:type="paragraph" w:styleId="Heading4">
    <w:name w:val="heading 4"/>
    <w:basedOn w:val="Normal"/>
    <w:next w:val="Normal"/>
    <w:pPr>
      <w:keepNext/>
      <w:keepLines w:val="1"/>
      <w:spacing w:after="0" w:before="200" w:lineRule="auto"/>
      <w:outlineLvl w:val="3"/>
    </w:pPr>
    <w:rPr>
      <w:rFonts w:ascii="Arial" w:cs="Arial" w:eastAsia="Arial" w:hAnsi="Arial"/>
      <w:b w:val="1"/>
      <w:bCs w:val="1"/>
      <w:i w:val="1"/>
      <w:iCs w:val="1"/>
      <w:color w:val="4f81bd"/>
    </w:rPr>
  </w:style>
  <w:style w:type="paragraph" w:styleId="Heading5">
    <w:name w:val="heading 5"/>
    <w:basedOn w:val="Normal"/>
    <w:next w:val="Normal"/>
    <w:pPr>
      <w:keepNext/>
      <w:keepLines w:val="1"/>
      <w:spacing w:after="0" w:before="200" w:lineRule="auto"/>
      <w:outlineLvl w:val="4"/>
    </w:pPr>
    <w:rPr>
      <w:rFonts w:ascii="Arial" w:cs="Arial" w:eastAsia="Arial" w:hAnsi="Arial"/>
      <w:color w:val="243f61"/>
    </w:rPr>
  </w:style>
  <w:style w:type="paragraph" w:styleId="Heading6">
    <w:name w:val="heading 6"/>
    <w:basedOn w:val="Normal"/>
    <w:next w:val="Normal"/>
    <w:pPr>
      <w:keepNext/>
      <w:keepLines w:val="1"/>
      <w:spacing w:after="0" w:before="200" w:lineRule="auto"/>
      <w:outlineLvl w:val="5"/>
    </w:pPr>
    <w:rPr>
      <w:rFonts w:ascii="Arial" w:cs="Arial" w:eastAsia="Arial" w:hAnsi="Arial"/>
      <w:i w:val="1"/>
      <w:iCs w:val="1"/>
      <w:color w:val="243f61"/>
    </w:rPr>
  </w:style>
  <w:style w:type="paragraph" w:styleId="Title">
    <w:name w:val="Title"/>
    <w:basedOn w:val="Normal"/>
    <w:next w:val="Normal"/>
    <w:pPr>
      <w:keepNext w:val="1"/>
      <w:spacing w:after="300" w:before="0" w:line="276" w:lineRule="auto"/>
    </w:pPr>
    <w:rPr>
      <w:rFonts w:ascii="Arial" w:cs="Arial" w:eastAsia="Arial" w:hAnsi="Arial"/>
      <w:b w:val="0"/>
      <w:bCs w:val="0"/>
      <w:i w:val="0"/>
      <w:iCs w:val="0"/>
      <w:color w:val="243F50"/>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rPr>
      <w:rFonts w:ascii="Arial" w:cs="Arial" w:eastAsia="Arial" w:hAnsi="Arial"/>
    </w:rPr>
  </w:style>
  <w:style w:type="character" w:styleId="HeaderChar" w:customStyle="1">
    <w:name w:val="Header Char"/>
    <w:basedOn w:val="DefaultParagraphFont"/>
    <w:link w:val="Header"/>
    <w:uiPriority w:val="99"/>
    <w:rsid w:val="00E618BF"/>
    <w:rPr>
      <w:rFonts w:ascii="Arial" w:cs="Arial" w:eastAsia="Arial" w:hAnsi="Arial"/>
    </w:rPr>
  </w:style>
  <w:style w:type="paragraph" w:styleId="Footer">
    <w:name w:val="footer"/>
    <w:basedOn w:val="Normal"/>
    <w:link w:val="FooterChar"/>
    <w:uiPriority w:val="99"/>
    <w:unhideWhenUsed w:val="1"/>
    <w:rsid w:val="00E618BF"/>
    <w:pPr>
      <w:tabs>
        <w:tab w:val="center" w:pos="4680"/>
        <w:tab w:val="right" w:pos="9360"/>
      </w:tabs>
      <w:spacing w:after="0" w:line="240" w:lineRule="auto"/>
    </w:pPr>
    <w:rPr>
      <w:rFonts w:ascii="Arial" w:cs="Arial" w:eastAsia="Arial" w:hAnsi="Arial"/>
    </w:rPr>
  </w:style>
  <w:style w:type="character" w:styleId="FooterChar" w:customStyle="1">
    <w:name w:val="Footer Char"/>
    <w:basedOn w:val="DefaultParagraphFont"/>
    <w:link w:val="Footer"/>
    <w:uiPriority w:val="99"/>
    <w:rsid w:val="00E618BF"/>
    <w:rPr>
      <w:rFonts w:ascii="Arial" w:cs="Arial" w:eastAsia="Arial" w:hAnsi="Arial"/>
    </w:rPr>
  </w:style>
  <w:style w:type="paragraph" w:styleId="Heading7">
    <w:name w:val="heading 7"/>
    <w:basedOn w:val="Normal"/>
    <w:next w:val="Normal"/>
    <w:link w:val="Heading7Char"/>
    <w:uiPriority w:val="9"/>
    <w:semiHidden w:val="1"/>
    <w:unhideWhenUsed w:val="1"/>
    <w:qFormat w:val="1"/>
    <w:rsid w:val="00FC693F"/>
    <w:pPr>
      <w:keepNext/>
      <w:keepLines w:val="1"/>
      <w:spacing w:after="0" w:before="200"/>
      <w:outlineLvl w:val="6"/>
    </w:pPr>
    <w:rPr>
      <w:rFonts w:ascii="Arial" w:cs="Arial" w:eastAsia="Arial" w:hAnsi="Arial"/>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keepLines w:val="1"/>
      <w:spacing w:after="0" w:before="200"/>
      <w:outlineLvl w:val="7"/>
    </w:pPr>
    <w:rPr>
      <w:rFonts w:ascii="Arial" w:cs="Arial" w:eastAsia="Arial" w:hAnsi="Arial"/>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keepLines w:val="1"/>
      <w:spacing w:after="0" w:before="200"/>
      <w:outlineLvl w:val="8"/>
    </w:pPr>
    <w:rPr>
      <w:rFonts w:ascii="Arial" w:cs="Arial" w:eastAsia="Arial" w:hAnsi="Arial"/>
      <w:i w:val="1"/>
      <w:iCs w:val="1"/>
      <w:color w:val="404040" w:themeColor="text1" w:themeTint="0000BF"/>
      <w:sz w:val="20"/>
      <w:szCs w:val="20"/>
    </w:rPr>
  </w:style>
  <w:style w:type="character" w:styleId="DefaultParagraphFont" w:default="1">
    <w:name w:val="Default Paragraph Font"/>
    <w:uiPriority w:val="1"/>
    <w:semiHidden w:val="1"/>
    <w:unhideWhenUsed w:val="1"/>
    <w:rPr>
      <w:rFonts w:ascii="Arial" w:cs="Arial" w:eastAsia="Arial" w:hAnsi="Arial"/>
    </w:rPr>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rPr>
      <w:rFonts w:ascii="Arial" w:cs="Arial" w:eastAsia="Arial" w:hAnsi="Arial"/>
    </w:rPr>
  </w:style>
  <w:style w:type="character" w:styleId="Heading1Char" w:customStyle="1">
    <w:name w:val="Heading 1 Char"/>
    <w:basedOn w:val="DefaultParagraphFont"/>
    <w:link w:val="Heading1"/>
    <w:uiPriority w:val="9"/>
    <w:rsid w:val="00FC693F"/>
    <w:rPr>
      <w:rFonts w:ascii="Arial" w:cs="Arial" w:eastAsia="Arial" w:hAnsi="Arial"/>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Arial" w:cs="Arial" w:eastAsia="Arial" w:hAnsi="Arial"/>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Arial" w:cs="Arial" w:eastAsia="Arial" w:hAnsi="Arial"/>
      <w:b w:val="1"/>
      <w:bCs w:val="1"/>
      <w:color w:val="4f81bd" w:themeColor="accent1"/>
    </w:rPr>
  </w:style>
  <w:style w:type="character" w:styleId="TitleChar" w:customStyle="1">
    <w:name w:val="Title Char"/>
    <w:basedOn w:val="DefaultParagraphFont"/>
    <w:link w:val="Title"/>
    <w:uiPriority w:val="10"/>
    <w:rsid w:val="00FC693F"/>
    <w:rPr>
      <w:rFonts w:ascii="Arial" w:cs="Arial" w:eastAsia="Arial" w:hAnsi="Arial"/>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Arial" w:cs="Arial" w:eastAsia="Arial" w:hAnsi="Arial"/>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rPr>
      <w:rFonts w:ascii="Arial" w:cs="Arial" w:eastAsia="Arial" w:hAnsi="Arial"/>
    </w:rPr>
  </w:style>
  <w:style w:type="paragraph" w:styleId="BodyText">
    <w:name w:val="Body Text"/>
    <w:basedOn w:val="Normal"/>
    <w:link w:val="BodyTextChar"/>
    <w:uiPriority w:val="99"/>
    <w:unhideWhenUsed w:val="1"/>
    <w:rsid w:val="00AA1D8D"/>
    <w:pPr>
      <w:spacing w:after="120"/>
    </w:pPr>
    <w:rPr>
      <w:rFonts w:ascii="Arial" w:cs="Arial" w:eastAsia="Arial" w:hAnsi="Arial"/>
    </w:rPr>
  </w:style>
  <w:style w:type="character" w:styleId="BodyTextChar" w:customStyle="1">
    <w:name w:val="Body Text Char"/>
    <w:basedOn w:val="DefaultParagraphFont"/>
    <w:link w:val="BodyText"/>
    <w:uiPriority w:val="99"/>
    <w:rsid w:val="00AA1D8D"/>
    <w:rPr>
      <w:rFonts w:ascii="Arial" w:cs="Arial" w:eastAsia="Arial" w:hAnsi="Arial"/>
    </w:rPr>
  </w:style>
  <w:style w:type="paragraph" w:styleId="BodyText2">
    <w:name w:val="Body Text 2"/>
    <w:basedOn w:val="Normal"/>
    <w:link w:val="BodyText2Char"/>
    <w:uiPriority w:val="99"/>
    <w:unhideWhenUsed w:val="1"/>
    <w:rsid w:val="00AA1D8D"/>
    <w:pPr>
      <w:spacing w:after="120" w:line="480" w:lineRule="auto"/>
    </w:pPr>
    <w:rPr>
      <w:rFonts w:ascii="Arial" w:cs="Arial" w:eastAsia="Arial" w:hAnsi="Arial"/>
    </w:rPr>
  </w:style>
  <w:style w:type="character" w:styleId="BodyText2Char" w:customStyle="1">
    <w:name w:val="Body Text 2 Char"/>
    <w:basedOn w:val="DefaultParagraphFont"/>
    <w:link w:val="BodyText2"/>
    <w:uiPriority w:val="99"/>
    <w:rsid w:val="00AA1D8D"/>
    <w:rPr>
      <w:rFonts w:ascii="Arial" w:cs="Arial" w:eastAsia="Arial" w:hAnsi="Arial"/>
    </w:rPr>
  </w:style>
  <w:style w:type="paragraph" w:styleId="BodyText3">
    <w:name w:val="Body Text 3"/>
    <w:basedOn w:val="Normal"/>
    <w:link w:val="BodyText3Char"/>
    <w:uiPriority w:val="99"/>
    <w:unhideWhenUsed w:val="1"/>
    <w:rsid w:val="00AA1D8D"/>
    <w:pPr>
      <w:spacing w:after="120"/>
    </w:pPr>
    <w:rPr>
      <w:rFonts w:ascii="Arial" w:cs="Arial" w:eastAsia="Arial" w:hAnsi="Arial"/>
      <w:sz w:val="16"/>
      <w:szCs w:val="16"/>
    </w:rPr>
  </w:style>
  <w:style w:type="character" w:styleId="BodyText3Char" w:customStyle="1">
    <w:name w:val="Body Text 3 Char"/>
    <w:basedOn w:val="DefaultParagraphFont"/>
    <w:link w:val="BodyText3"/>
    <w:uiPriority w:val="99"/>
    <w:rsid w:val="00AA1D8D"/>
    <w:rPr>
      <w:rFonts w:ascii="Arial" w:cs="Arial" w:eastAsia="Arial" w:hAnsi="Arial"/>
      <w:sz w:val="16"/>
      <w:szCs w:val="16"/>
    </w:rPr>
  </w:style>
  <w:style w:type="paragraph" w:styleId="List">
    <w:name w:val="List"/>
    <w:basedOn w:val="Normal"/>
    <w:uiPriority w:val="99"/>
    <w:unhideWhenUsed w:val="1"/>
    <w:rsid w:val="00AA1D8D"/>
    <w:pPr>
      <w:ind w:left="360" w:hanging="360"/>
      <w:contextualSpacing w:val="1"/>
    </w:pPr>
    <w:rPr>
      <w:rFonts w:ascii="Arial" w:cs="Arial" w:eastAsia="Arial" w:hAnsi="Arial"/>
    </w:rPr>
  </w:style>
  <w:style w:type="paragraph" w:styleId="List2">
    <w:name w:val="List 2"/>
    <w:basedOn w:val="Normal"/>
    <w:uiPriority w:val="99"/>
    <w:unhideWhenUsed w:val="1"/>
    <w:rsid w:val="00326F90"/>
    <w:pPr>
      <w:ind w:left="720" w:hanging="360"/>
      <w:contextualSpacing w:val="1"/>
    </w:pPr>
    <w:rPr>
      <w:rFonts w:ascii="Arial" w:cs="Arial" w:eastAsia="Arial" w:hAnsi="Arial"/>
    </w:rPr>
  </w:style>
  <w:style w:type="paragraph" w:styleId="List3">
    <w:name w:val="List 3"/>
    <w:basedOn w:val="Normal"/>
    <w:uiPriority w:val="99"/>
    <w:unhideWhenUsed w:val="1"/>
    <w:rsid w:val="00326F90"/>
    <w:pPr>
      <w:ind w:left="1080" w:hanging="360"/>
      <w:contextualSpacing w:val="1"/>
    </w:pPr>
    <w:rPr>
      <w:rFonts w:ascii="Arial" w:cs="Arial" w:eastAsia="Arial" w:hAnsi="Arial"/>
    </w:rPr>
  </w:style>
  <w:style w:type="paragraph" w:styleId="ListBullet">
    <w:name w:val="List Bullet"/>
    <w:basedOn w:val="Normal"/>
    <w:uiPriority w:val="99"/>
    <w:unhideWhenUsed w:val="1"/>
    <w:rsid w:val="00326F90"/>
    <w:pPr>
      <w:numPr>
        <w:numId w:val="1"/>
      </w:numPr>
      <w:contextualSpacing w:val="1"/>
    </w:pPr>
    <w:rPr>
      <w:rFonts w:ascii="Arial" w:cs="Arial" w:eastAsia="Arial" w:hAnsi="Arial"/>
    </w:rPr>
  </w:style>
  <w:style w:type="paragraph" w:styleId="ListBullet2">
    <w:name w:val="List Bullet 2"/>
    <w:basedOn w:val="Normal"/>
    <w:uiPriority w:val="99"/>
    <w:unhideWhenUsed w:val="1"/>
    <w:rsid w:val="00326F90"/>
    <w:pPr>
      <w:numPr>
        <w:numId w:val="2"/>
      </w:numPr>
      <w:contextualSpacing w:val="1"/>
    </w:pPr>
    <w:rPr>
      <w:rFonts w:ascii="Arial" w:cs="Arial" w:eastAsia="Arial" w:hAnsi="Arial"/>
    </w:rPr>
  </w:style>
  <w:style w:type="paragraph" w:styleId="ListBullet3">
    <w:name w:val="List Bullet 3"/>
    <w:basedOn w:val="Normal"/>
    <w:uiPriority w:val="99"/>
    <w:unhideWhenUsed w:val="1"/>
    <w:rsid w:val="00326F90"/>
    <w:pPr>
      <w:numPr>
        <w:numId w:val="3"/>
      </w:numPr>
      <w:contextualSpacing w:val="1"/>
    </w:pPr>
    <w:rPr>
      <w:rFonts w:ascii="Arial" w:cs="Arial" w:eastAsia="Arial" w:hAnsi="Arial"/>
    </w:rPr>
  </w:style>
  <w:style w:type="paragraph" w:styleId="ListNumber">
    <w:name w:val="List Number"/>
    <w:basedOn w:val="Normal"/>
    <w:uiPriority w:val="99"/>
    <w:unhideWhenUsed w:val="1"/>
    <w:rsid w:val="00326F90"/>
    <w:pPr>
      <w:numPr>
        <w:numId w:val="5"/>
      </w:numPr>
      <w:contextualSpacing w:val="1"/>
    </w:pPr>
    <w:rPr>
      <w:rFonts w:ascii="Arial" w:cs="Arial" w:eastAsia="Arial" w:hAnsi="Arial"/>
    </w:rPr>
  </w:style>
  <w:style w:type="paragraph" w:styleId="ListNumber2">
    <w:name w:val="List Number 2"/>
    <w:basedOn w:val="Normal"/>
    <w:uiPriority w:val="99"/>
    <w:unhideWhenUsed w:val="1"/>
    <w:rsid w:val="0029639D"/>
    <w:pPr>
      <w:numPr>
        <w:numId w:val="6"/>
      </w:numPr>
      <w:contextualSpacing w:val="1"/>
    </w:pPr>
    <w:rPr>
      <w:rFonts w:ascii="Arial" w:cs="Arial" w:eastAsia="Arial" w:hAnsi="Arial"/>
    </w:rPr>
  </w:style>
  <w:style w:type="paragraph" w:styleId="ListNumber3">
    <w:name w:val="List Number 3"/>
    <w:basedOn w:val="Normal"/>
    <w:uiPriority w:val="99"/>
    <w:unhideWhenUsed w:val="1"/>
    <w:rsid w:val="0029639D"/>
    <w:pPr>
      <w:numPr>
        <w:numId w:val="7"/>
      </w:numPr>
      <w:contextualSpacing w:val="1"/>
    </w:pPr>
    <w:rPr>
      <w:rFonts w:ascii="Arial" w:cs="Arial" w:eastAsia="Arial" w:hAnsi="Arial"/>
    </w:rPr>
  </w:style>
  <w:style w:type="paragraph" w:styleId="ListContinue">
    <w:name w:val="List Continue"/>
    <w:basedOn w:val="Normal"/>
    <w:uiPriority w:val="99"/>
    <w:unhideWhenUsed w:val="1"/>
    <w:rsid w:val="0029639D"/>
    <w:pPr>
      <w:spacing w:after="120"/>
      <w:ind w:left="360"/>
      <w:contextualSpacing w:val="1"/>
    </w:pPr>
    <w:rPr>
      <w:rFonts w:ascii="Arial" w:cs="Arial" w:eastAsia="Arial" w:hAnsi="Arial"/>
    </w:rPr>
  </w:style>
  <w:style w:type="paragraph" w:styleId="ListContinue2">
    <w:name w:val="List Continue 2"/>
    <w:basedOn w:val="Normal"/>
    <w:uiPriority w:val="99"/>
    <w:unhideWhenUsed w:val="1"/>
    <w:rsid w:val="0029639D"/>
    <w:pPr>
      <w:spacing w:after="120"/>
      <w:ind w:left="720"/>
      <w:contextualSpacing w:val="1"/>
    </w:pPr>
    <w:rPr>
      <w:rFonts w:ascii="Arial" w:cs="Arial" w:eastAsia="Arial" w:hAnsi="Arial"/>
    </w:rPr>
  </w:style>
  <w:style w:type="paragraph" w:styleId="ListContinue3">
    <w:name w:val="List Continue 3"/>
    <w:basedOn w:val="Normal"/>
    <w:uiPriority w:val="99"/>
    <w:unhideWhenUsed w:val="1"/>
    <w:rsid w:val="0029639D"/>
    <w:pPr>
      <w:spacing w:after="120"/>
      <w:ind w:left="1080"/>
      <w:contextualSpacing w:val="1"/>
    </w:pPr>
    <w:rPr>
      <w:rFonts w:ascii="Arial" w:cs="Arial" w:eastAsia="Arial" w:hAnsi="Arial"/>
    </w:r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Arial" w:cs="Arial" w:eastAsia="Arial" w:hAnsi="Arial"/>
      <w:sz w:val="20"/>
      <w:szCs w:val="20"/>
    </w:rPr>
  </w:style>
  <w:style w:type="character" w:styleId="MacroTextChar" w:customStyle="1">
    <w:name w:val="Macro Text Char"/>
    <w:basedOn w:val="DefaultParagraphFont"/>
    <w:link w:val="MacroText"/>
    <w:uiPriority w:val="99"/>
    <w:rsid w:val="0029639D"/>
    <w:rPr>
      <w:rFonts w:ascii="Arial" w:cs="Arial" w:eastAsia="Arial" w:hAnsi="Arial"/>
      <w:sz w:val="20"/>
      <w:szCs w:val="20"/>
    </w:rPr>
  </w:style>
  <w:style w:type="paragraph" w:styleId="Quote">
    <w:name w:val="Quote"/>
    <w:basedOn w:val="Normal"/>
    <w:next w:val="Normal"/>
    <w:link w:val="QuoteChar"/>
    <w:uiPriority w:val="29"/>
    <w:qFormat w:val="1"/>
    <w:rsid w:val="00FC693F"/>
    <w:rPr>
      <w:rFonts w:ascii="Arial" w:cs="Arial" w:eastAsia="Arial" w:hAnsi="Arial"/>
      <w:i w:val="1"/>
      <w:iCs w:val="1"/>
      <w:color w:val="000000" w:themeColor="text1"/>
    </w:rPr>
  </w:style>
  <w:style w:type="character" w:styleId="QuoteChar" w:customStyle="1">
    <w:name w:val="Quote Char"/>
    <w:basedOn w:val="DefaultParagraphFont"/>
    <w:link w:val="Quote"/>
    <w:uiPriority w:val="29"/>
    <w:rsid w:val="00FC693F"/>
    <w:rPr>
      <w:rFonts w:ascii="Arial" w:cs="Arial" w:eastAsia="Arial" w:hAnsi="Arial"/>
      <w:i w:val="1"/>
      <w:iCs w:val="1"/>
      <w:color w:val="000000" w:themeColor="text1"/>
    </w:rPr>
  </w:style>
  <w:style w:type="character" w:styleId="Heading4Char" w:customStyle="1">
    <w:name w:val="Heading 4 Char"/>
    <w:basedOn w:val="DefaultParagraphFont"/>
    <w:link w:val="Heading4"/>
    <w:uiPriority w:val="9"/>
    <w:semiHidden w:val="1"/>
    <w:rsid w:val="00FC693F"/>
    <w:rPr>
      <w:rFonts w:ascii="Arial" w:cs="Arial" w:eastAsia="Arial" w:hAnsi="Arial"/>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Arial" w:cs="Arial" w:eastAsia="Arial" w:hAnsi="Arial"/>
      <w:color w:val="243f60" w:themeColor="accent1" w:themeShade="00007F"/>
    </w:rPr>
  </w:style>
  <w:style w:type="character" w:styleId="Heading6Char" w:customStyle="1">
    <w:name w:val="Heading 6 Char"/>
    <w:basedOn w:val="DefaultParagraphFont"/>
    <w:link w:val="Heading6"/>
    <w:uiPriority w:val="9"/>
    <w:semiHidden w:val="1"/>
    <w:rsid w:val="00FC693F"/>
    <w:rPr>
      <w:rFonts w:ascii="Arial" w:cs="Arial" w:eastAsia="Arial" w:hAnsi="Arial"/>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Arial" w:cs="Arial" w:eastAsia="Arial" w:hAnsi="Arial"/>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Arial" w:cs="Arial" w:eastAsia="Arial" w:hAnsi="Arial"/>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Arial" w:cs="Arial" w:eastAsia="Arial" w:hAnsi="Arial"/>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rFonts w:ascii="Arial" w:cs="Arial" w:eastAsia="Arial" w:hAnsi="Arial"/>
      <w:b w:val="1"/>
      <w:bCs w:val="1"/>
      <w:color w:val="4f81bd" w:themeColor="accent1"/>
      <w:sz w:val="18"/>
      <w:szCs w:val="18"/>
    </w:rPr>
  </w:style>
  <w:style w:type="character" w:styleId="Strong">
    <w:name w:val="Strong"/>
    <w:basedOn w:val="DefaultParagraphFont"/>
    <w:uiPriority w:val="22"/>
    <w:qFormat w:val="1"/>
    <w:rsid w:val="00FC693F"/>
    <w:rPr>
      <w:rFonts w:ascii="Arial" w:cs="Arial" w:eastAsia="Arial" w:hAnsi="Arial"/>
      <w:b w:val="1"/>
      <w:bCs w:val="1"/>
    </w:rPr>
  </w:style>
  <w:style w:type="character" w:styleId="Emphasis">
    <w:name w:val="Emphasis"/>
    <w:basedOn w:val="DefaultParagraphFont"/>
    <w:uiPriority w:val="20"/>
    <w:qFormat w:val="1"/>
    <w:rsid w:val="00FC693F"/>
    <w:rPr>
      <w:rFonts w:ascii="Arial" w:cs="Arial" w:eastAsia="Arial" w:hAnsi="Arial"/>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rFonts w:ascii="Arial" w:cs="Arial" w:eastAsia="Arial" w:hAnsi="Arial"/>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rFonts w:ascii="Arial" w:cs="Arial" w:eastAsia="Arial" w:hAnsi="Arial"/>
      <w:b w:val="1"/>
      <w:bCs w:val="1"/>
      <w:i w:val="1"/>
      <w:iCs w:val="1"/>
      <w:color w:val="4f81bd" w:themeColor="accent1"/>
    </w:rPr>
  </w:style>
  <w:style w:type="character" w:styleId="SubtleEmphasis">
    <w:name w:val="Subtle Emphasis"/>
    <w:basedOn w:val="DefaultParagraphFont"/>
    <w:uiPriority w:val="19"/>
    <w:qFormat w:val="1"/>
    <w:rsid w:val="00FC693F"/>
    <w:rPr>
      <w:rFonts w:ascii="Arial" w:cs="Arial" w:eastAsia="Arial" w:hAnsi="Arial"/>
      <w:i w:val="1"/>
      <w:iCs w:val="1"/>
      <w:color w:val="808080" w:themeColor="text1" w:themeTint="00007F"/>
    </w:rPr>
  </w:style>
  <w:style w:type="character" w:styleId="IntenseEmphasis">
    <w:name w:val="Intense Emphasis"/>
    <w:basedOn w:val="DefaultParagraphFont"/>
    <w:uiPriority w:val="21"/>
    <w:qFormat w:val="1"/>
    <w:rsid w:val="00FC693F"/>
    <w:rPr>
      <w:rFonts w:ascii="Arial" w:cs="Arial" w:eastAsia="Arial" w:hAnsi="Arial"/>
      <w:b w:val="1"/>
      <w:bCs w:val="1"/>
      <w:i w:val="1"/>
      <w:iCs w:val="1"/>
      <w:color w:val="4f81bd" w:themeColor="accent1"/>
    </w:rPr>
  </w:style>
  <w:style w:type="character" w:styleId="SubtleReference">
    <w:name w:val="Subtle Reference"/>
    <w:basedOn w:val="DefaultParagraphFont"/>
    <w:uiPriority w:val="31"/>
    <w:qFormat w:val="1"/>
    <w:rsid w:val="00FC693F"/>
    <w:rPr>
      <w:rFonts w:ascii="Arial" w:cs="Arial" w:eastAsia="Arial" w:hAnsi="Arial"/>
      <w:smallCaps w:val="1"/>
      <w:color w:val="c0504d" w:themeColor="accent2"/>
      <w:u w:val="single"/>
    </w:rPr>
  </w:style>
  <w:style w:type="character" w:styleId="IntenseReference">
    <w:name w:val="Intense Reference"/>
    <w:basedOn w:val="DefaultParagraphFont"/>
    <w:uiPriority w:val="32"/>
    <w:qFormat w:val="1"/>
    <w:rsid w:val="00FC693F"/>
    <w:rPr>
      <w:rFonts w:ascii="Arial" w:cs="Arial" w:eastAsia="Arial" w:hAnsi="Arial"/>
      <w:b w:val="1"/>
      <w:bCs w:val="1"/>
      <w:smallCaps w:val="1"/>
      <w:color w:val="c0504d" w:themeColor="accent2"/>
      <w:spacing w:val="5"/>
      <w:u w:val="single"/>
    </w:rPr>
  </w:style>
  <w:style w:type="character" w:styleId="BookTitle">
    <w:name w:val="Book Title"/>
    <w:basedOn w:val="DefaultParagraphFont"/>
    <w:uiPriority w:val="33"/>
    <w:qFormat w:val="1"/>
    <w:rsid w:val="00FC693F"/>
    <w:rPr>
      <w:rFonts w:ascii="Arial" w:cs="Arial" w:eastAsia="Arial" w:hAnsi="Arial"/>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rPr>
      <w:rFonts w:ascii="Arial" w:cs="Arial" w:eastAsia="Arial" w:hAnsi="Arial"/>
    </w:r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keepNext w:val="1"/>
      <w:spacing w:after="240" w:before="0" w:line="276" w:lineRule="auto"/>
    </w:pPr>
    <w:rPr>
      <w:rFonts w:ascii="Arial" w:cs="Arial" w:eastAsia="Arial" w:hAnsi="Arial"/>
      <w:b w:val="0"/>
      <w:bCs w:val="0"/>
      <w:i w:val="0"/>
      <w:iCs w:val="0"/>
      <w:color w:val="243F50"/>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cynF+yT2GtiVqFACDJpT+bjfQA==">CgMxLjAyDmguZGZoajhzczZxanZrMg5oLm9yZ3I0Z2Nxb2Z0eTIOaC5wZGRhYXd2dDN6aWUyDmguN3A0ODBwa2Q0ZmFkOAByITFfeExEXzZFQjByS3ljZ2I1VmYxQUxfc2JYZHg5THBCVw==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language>pl-PL</dc:language>
  <dc:title>Praca z konfliktem: dokładne opisy wizualne slajdów</dc:title>
</cp:coreProperties>
</file>