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Granice w pracy z ludźmi</w:t>
      </w:r>
    </w:p>
    <w:p>
      <w:pPr>
        <w:pStyle w:val="Subtitle"/>
      </w:pPr>
      <w:r>
        <w:t>Dokładne opisy wizualne slajdów</w:t>
      </w:r>
    </w:p>
    <w:p>
      <w:pPr/>
      <w:r>
        <w:t>Prowadzenie: Ula i Krzysiek Głowaccy</w:t>
      </w:r>
    </w:p>
    <w:p>
      <w:pPr/>
      <w:r>
        <w:t>Czas trwania: 1 godzina 10 minut 2 sekundy.</w:t>
      </w:r>
    </w:p>
    <w:p>
      <w:pPr>
        <w:pStyle w:val="Heading1"/>
      </w:pPr>
      <w:r>
        <w:t>O dokumencie</w:t>
      </w:r>
    </w:p>
    <w:p>
      <w:pPr/>
      <w:r>
        <w:t>Dokument zawiera dokładne opisy wizualne planszy otwierającej, slajdów wyświetlanych podczas webinaru oraz istotnych zmian obrazu. Uwzględnia układ slajdów, tekst, symbole, ilustracje i inne informacje widoczne na ekranie.</w:t>
      </w:r>
    </w:p>
    <w:p>
      <w:pPr/>
      <w:r>
        <w:t>Dokument nie zawiera zapisu wypowiedzi osób prowadzących. Może służyć jako uzupełnienie nagrania dla osób, które słuchają webinaru bez dostępu do obrazu lub chcą dokładniej poznać treść prezentacji.</w:t>
      </w:r>
    </w:p>
    <w:p>
      <w:pPr/>
      <w:r>
        <w:t>Dokument może być czytany na ekranie, odsłuchiwany za pomocą syntezy mowy oraz obsługiwany czytnikiem ekranu, na przykład VoiceOver lub NVDA. Po opisach można poruszać się za pomocą nagłówków.</w:t>
      </w:r>
    </w:p>
    <w:p>
      <w:pPr>
        <w:pStyle w:val="Heading2"/>
      </w:pPr>
      <w:r>
        <w:t>Jak korzystać z dokumentu</w:t>
      </w:r>
    </w:p>
    <w:p>
      <w:pPr>
        <w:numPr>
          <w:ilvl w:val="0"/>
          <w:numId w:val="10"/>
        </w:numPr>
      </w:pPr>
      <w:r>
        <w:t>Plansza otwierająca, każdy wyświetlany slajd oraz istotna zmiana obrazu mają osobne nagłówki.</w:t>
      </w:r>
    </w:p>
    <w:p>
      <w:pPr>
        <w:numPr>
          <w:ilvl w:val="0"/>
          <w:numId w:val="10"/>
        </w:numPr>
      </w:pPr>
      <w:r>
        <w:t>Pod nagłówkiem znajduje się znacznik czasu wskazujący moment pojawienia się planszy, slajdu lub zmiany obrazu w nagraniu.</w:t>
      </w:r>
    </w:p>
    <w:p>
      <w:pPr>
        <w:numPr>
          <w:ilvl w:val="0"/>
          <w:numId w:val="10"/>
        </w:numPr>
      </w:pPr>
      <w:r>
        <w:t>Pod znacznikiem czasu znajduje się pełny opis wizualny danego elementu.</w:t>
      </w:r>
    </w:p>
    <w:p>
      <w:pPr>
        <w:numPr>
          <w:ilvl w:val="0"/>
          <w:numId w:val="10"/>
        </w:numPr>
      </w:pPr>
      <w:r>
        <w:t>Opis można przeczytać przed wysłuchaniem danego fragmentu, w czasie przerwy lub po zakończeniu webinaru.</w:t>
      </w:r>
    </w:p>
    <w:p>
      <w:pPr>
        <w:numPr>
          <w:ilvl w:val="0"/>
          <w:numId w:val="10"/>
        </w:numPr>
      </w:pPr>
      <w:r>
        <w:t>Dokładniejsze informacje można odnaleźć, przechodząc między nagłówkami.</w:t>
      </w:r>
    </w:p>
    <w:p>
      <w:pPr>
        <w:pStyle w:val="Heading2"/>
      </w:pPr>
      <w:r>
        <w:t>Opis wizualny całego nagrania</w:t>
      </w:r>
    </w:p>
    <w:p>
      <w:pPr/>
      <w:r>
        <w:t>Nagranie rozpoczyna pełnoekranowa, żółta plansza tytułowa. Następnie plansza znika i na całym ekranie pojawia się obraz wideo z Ulą i Krzysztofem Głowackimi. Od slajdu 1 ekran jest podzielony: prezentacja zajmuje większą część obrazu, a obok pozostaje okno wideo z prowadzącymi. Slajdy mają spójną, oszczędną oprawę. Występują naprzemiennie na ciemnogranatowym i kremowym tle. Najważniejsze akcenty są malinowe, a w przykładach zdrowych granic pojawia się także zieleń. Tytuły zapisano dużym krojem szeryfowym, tekst objaśniający prostym krojem bezszeryfowym. Treści są układane w kolumnach, polach tekstowych i szerokich pasach, którym towarzyszą proste, płaskie symbole, między innymi tarcza, wieża, namiot, dom, lupa, bateria, drzwi, błyskawica i megafon.</w:t>
      </w:r>
    </w:p>
    <w:p>
      <w:pPr>
        <w:pStyle w:val="Heading1"/>
      </w:pPr>
      <w:r>
        <w:t>Plansza otwierająca i slajdy webinaru</w:t>
      </w:r>
    </w:p>
    <w:p>
      <w:pPr>
        <w:pStyle w:val="Heading2"/>
      </w:pPr>
      <w:r>
        <w:t>Plansza otwierająca webinar „Granice w pracy z ludźmi”</w:t>
      </w:r>
    </w:p>
    <w:p>
      <w:pPr/>
      <w:r>
        <w:t>[00:00] Plansza otwierająca</w:t>
      </w:r>
    </w:p>
    <w:p>
      <w:pPr/>
      <w:r>
        <w:t>Plansza tytułowa ma żółte tło i zajmuje cały ekran. U góry widnieje nazwa projektu „SLOT - GENERATOR ODPORNOŚCI”. Po lewej, w białym polu, zapisano tytuł „GRANICE W PRACY Z LUDŹMI”. W centralno-prawej części znajduje się prostokątny kadr z Ulą i Krzysztofem Głowackimi. Pod kadrem, w ciemnym pasku, widnieje podpis „Prowadzący: Ula i Krzysiek Głowaccy”.</w:t>
      </w:r>
    </w:p>
    <w:p>
      <w:pPr/>
      <w:r>
        <w:t>W lewym dolnym rogu znajduje się znak „STOWARZYSZENIE LOKALNYCH OŚRODKÓW TWÓRCZYCH SLOT”. W prawym dolnym rogu umieszczono znaki Ministerstwa Kultury i Dziedzictwa Narodowego oraz Narodowego Centrum Kultury z liczbą „75”. Pod nimi widnieje informacja: „Dofinansowano ze środków Ministra Kultury i Dziedzictwa Narodowego w ramach programu Narodowego Centrum Kultury Kultura - Interwencje. Edycja 2026”.</w:t>
      </w:r>
    </w:p>
    <w:p>
      <w:pPr>
        <w:pStyle w:val="Heading2"/>
      </w:pPr>
      <w:r>
        <w:t>Pełnoekranowy obraz osób prowadzących</w:t>
      </w:r>
    </w:p>
    <w:p>
      <w:pPr/>
      <w:r>
        <w:t>[00:05] Zmiana obrazu</w:t>
      </w:r>
    </w:p>
    <w:p>
      <w:pPr/>
      <w:r>
        <w:t>Plansza tytułowa znika. Na całym ekranie pojawia się obraz wideo przedstawiający Ulę i Krzysztofa Głowackich siedzących obok siebie w jasnym pomieszczeniu. Krzysztof znajduje się po lewej stronie kadru, Ula po prawej. Za nimi widać regał, zielone drzwi, jasną kanapę i fragment obrazu na ścianie. Osoby prowadzące patrzą w stronę kamery. Na dole pojawiają się napisy z ich wypowiedziami.</w:t>
      </w:r>
    </w:p>
    <w:p>
      <w:pPr>
        <w:pStyle w:val="Heading2"/>
      </w:pPr>
      <w:r>
        <w:t>Slajd 1. Twierdze, kampingi i osiedla domków</w:t>
      </w:r>
    </w:p>
    <w:p>
      <w:pPr/>
      <w:r>
        <w:t>[01:46] Zmiana slajdu</w:t>
      </w:r>
    </w:p>
    <w:p>
      <w:pPr/>
      <w:r>
        <w:t>Slajd ma ciemnogranatowe tło. U góry widnieje napis „WARSZTAT DLA SZEFÓW EKIP · SLOT ART FESTIVAL”. Główny tytuł brzmi „Twierdze, kampingi i osiedla domków”, a podtytuł: „O granicach — własnych i cudzych — w intensywnym świecie festiwalu”.</w:t>
      </w:r>
    </w:p>
    <w:p>
      <w:pPr/>
      <w:r>
        <w:t>W dolnej części rozmieszczono trzy duże, uproszczone symbole: wieżę po lewej, namiot pośrodku i dom po prawej. Nad wieżą znajdują się trzy małe kropki. W prawym dolnym rogu widnieje podpis „Szczęśliwi Razem”.</w:t>
      </w:r>
    </w:p>
    <w:p>
      <w:pPr>
        <w:pStyle w:val="Heading2"/>
      </w:pPr>
      <w:r>
        <w:t>Slajd 2. Po czym się dziś przejdziemy</w:t>
      </w:r>
    </w:p>
    <w:p>
      <w:pPr/>
      <w:r>
        <w:t>[05:45] Zmiana slajdu</w:t>
      </w:r>
    </w:p>
    <w:p>
      <w:pPr/>
      <w:r>
        <w:t>Na kremowym tle znajduje się nagłówek „PLAN SPOTKANIA” i tytuł „Po czym się dziś przejdziemy”. Plan ma osiem punktów ułożonych w dwóch kolumnach, po cztery jasne pola w każdej. Każdemu polu towarzyszy okrągły symbol i numer.</w:t>
      </w:r>
    </w:p>
    <w:p>
      <w:pPr/>
      <w:r>
        <w:t>W lewej kolumnie zapisano: „1 Po co są granice?”, „2 Twierdze, kampingi, osiedla”, „3 Skąd biorą się nasze granice” oraz „4 Jakie są twoje granice”. W prawej kolumnie: „5 Jak o nie zadbać na festiwalu”, „6 Jak szanować granice innych”, „7 Co w sytuacjach konfliktu” oraz „8 Jak powiedzieć granicę na głos”.</w:t>
      </w:r>
    </w:p>
    <w:p>
      <w:pPr>
        <w:pStyle w:val="Heading2"/>
      </w:pPr>
      <w:r>
        <w:t>Slajd 3. Po co są granice?</w:t>
      </w:r>
    </w:p>
    <w:p>
      <w:pPr/>
      <w:r>
        <w:t>[06:55] Zmiana slajdu</w:t>
      </w:r>
    </w:p>
    <w:p>
      <w:pPr/>
      <w:r>
        <w:t>Slajd otwierający część 1 ma ciemnogranatowe tło. Po lewej znajduje się duża malinowa cyfra „1”, a w prawym górnym rogu zarys tarczy. Pośrodku widnieje tytuł „Po co są granice?” i podtytuł „Niewidzialna linia między tym, co moje, a tym, co nie moje”.</w:t>
      </w:r>
    </w:p>
    <w:p>
      <w:pPr>
        <w:pStyle w:val="Heading2"/>
      </w:pPr>
      <w:r>
        <w:t>Slajd 4. Granica to nie mur — to informacja</w:t>
      </w:r>
    </w:p>
    <w:p>
      <w:pPr/>
      <w:r>
        <w:t>[08:04] Zmiana slajdu</w:t>
      </w:r>
    </w:p>
    <w:p>
      <w:pPr/>
      <w:r>
        <w:t>Na kremowym tle widnieją nagłówek „PUNKT 1 · DEFINICJA” i tytuł „Granica to nie mur — to informacja”. Poniżej, w szerokim ciemnogranatowym polu z malinowym znakiem cudzysłowu, umieszczono definicję: „Granice to niewidzialna linia oddzielająca to, co moje — potrzeby, emocje, energię, odpowiedzialność — od cudzego. To nie mur, który ma kogoś trzymać z daleka, ale informacja: «tędy można, a tędy nie»”.</w:t>
      </w:r>
    </w:p>
    <w:p>
      <w:pPr/>
      <w:r>
        <w:t>Pod definicją zapisano: „Bardziej recepcja niż znak «wstęp wzbroniony» — miejsce, w którym mówisz, na jakich zasadach można wejść”. Na dole, w jasnym pasku z symbolem serca, wyróżniono zdanie: „Granice nie służą temu, żeby odgrodzić się od ludzi — tylko temu, by móc z nimi być na dłużej i bez urazy”.</w:t>
      </w:r>
    </w:p>
    <w:p>
      <w:pPr>
        <w:pStyle w:val="Heading2"/>
      </w:pPr>
      <w:r>
        <w:t>Slajd 5. Pięć rzeczy, które robią dla nas granice</w:t>
      </w:r>
    </w:p>
    <w:p>
      <w:pPr/>
      <w:r>
        <w:t>[10:31] Zmiana slajdu</w:t>
      </w:r>
    </w:p>
    <w:p>
      <w:pPr/>
      <w:r>
        <w:t>Na kremowym tle widnieją nagłówek „PUNKT 1 · FUNKCJE” i tytuł „Pięć rzeczy, które robią dla nas granice”. Pięć funkcji przedstawiono w osobnych jasnych polach z ich opisami i okrągłymi symbolami.</w:t>
      </w:r>
    </w:p>
    <w:p>
      <w:pPr/>
      <w:r>
        <w:t>„Ochronna”: „Chronią energię, czas i emocje. Bez nich szef ekipy wypala się w trzy dni”.</w:t>
      </w:r>
    </w:p>
    <w:p>
      <w:pPr/>
      <w:r>
        <w:t>„Tożsamościowa”: „Pokazują, kim jestem i na co się zgadzam. Bez nich rozmywam się w cudzych oczekiwaniach”.</w:t>
      </w:r>
    </w:p>
    <w:p>
      <w:pPr/>
      <w:r>
        <w:t>„Relacyjna”: „Paradoksalnie umożliwiają bliskość — wiem, gdzie kończę się ja, a zaczynasz ty”.</w:t>
      </w:r>
    </w:p>
    <w:p>
      <w:pPr/>
      <w:r>
        <w:t>„Regulacyjna”: „Porządkują współpracę. Jasne granice = jasne zasady = mniej tarć”.</w:t>
      </w:r>
    </w:p>
    <w:p>
      <w:pPr/>
      <w:r>
        <w:t>„Komunikacyjna”: „Wypowiedziana granica to instrukcja obsługi. Niewypowiedziana — zamienia się w pretensję”.</w:t>
      </w:r>
    </w:p>
    <w:p>
      <w:pPr>
        <w:pStyle w:val="Heading2"/>
      </w:pPr>
      <w:r>
        <w:t>Slajd 6. Twierdze, kampingi i osiedla domków</w:t>
      </w:r>
    </w:p>
    <w:p>
      <w:pPr/>
      <w:r>
        <w:t>[14:58] Zmiana slajdu</w:t>
      </w:r>
    </w:p>
    <w:p>
      <w:pPr/>
      <w:r>
        <w:t>Slajd otwierający część 2 ma ciemnogranatowe tło. Po lewej znajduje się duża malinowa cyfra „2”, a w prawym górnym rogu symbol wieży. Pośrodku widnieje tytuł „Twierdze, kampingi i osiedla domków” i podtytuł „Trzy typy architektury granic — od fortyfikacji po dom z furtką”.</w:t>
      </w:r>
    </w:p>
    <w:p>
      <w:pPr>
        <w:pStyle w:val="Heading2"/>
      </w:pPr>
      <w:r>
        <w:t>Slajd 7. Twierdza, kamping, osiedle domków</w:t>
      </w:r>
    </w:p>
    <w:p>
      <w:pPr/>
      <w:r>
        <w:t>[15:20] Zmiana slajdu</w:t>
      </w:r>
    </w:p>
    <w:p>
      <w:pPr/>
      <w:r>
        <w:t>Na kremowym tle widnieją nagłówek „PUNKT 2 · TRZY TYPY” i tytuł „Twierdza, kamping, osiedle domków”. W tym momencie poniżej tytułu widoczne jest pierwsze z trzech pól: ciemnogranatowe pole z symbolem wieży i nazwą „Twierdza” oraz podpisem „GRANICE BARDZO SZTYWNE”.</w:t>
      </w:r>
    </w:p>
    <w:p>
      <w:pPr/>
      <w:r>
        <w:t>Tekst brzmi: „Mury, fosa, jedna brama. Wszystko jest «nie», zanim zdąży stać się «tak»”. Niżej podano wypowiedzi „Sam sobie poradzę” i „Nie zmieniam zdania”. W części „NA FESTIWALU” zapisano: „Szef, do którego nikt nie śmie podejść — problemy narastają w ciszy”.</w:t>
      </w:r>
    </w:p>
    <w:p>
      <w:pPr>
        <w:pStyle w:val="Heading2"/>
      </w:pPr>
      <w:r>
        <w:t>Zmiana w obrębie slajdu 7. Pojawia się pole „Kamping”</w:t>
      </w:r>
    </w:p>
    <w:p>
      <w:pPr/>
      <w:r>
        <w:t>[17:39] Zmiana obrazu</w:t>
      </w:r>
    </w:p>
    <w:p>
      <w:pPr/>
      <w:r>
        <w:t>Na slajdzie „Twierdza, kamping, osiedle domków”, po przeciwnej stronie względem pola „Twierdza”, pojawia się malinowe pole z symbolem namiotu i nazwą „Kamping” oraz podpisem „GRANICE BARDZO LUŹNE”.</w:t>
      </w:r>
    </w:p>
    <w:p>
      <w:pPr/>
      <w:r>
        <w:t>Tekst w malinowym polu brzmi: „Płachta zamiast ścian. Nie wiadomo, gdzie kończy się jeden namiot, a zaczyna drugi”. Niżej podano wypowiedź „Zostanę jeszcze tę zmianę… i następną”. W części „NA FESTIWALU” zapisano: „Szef, który robi robotę za całą ekipę i pada na trzeci dzień”.</w:t>
      </w:r>
    </w:p>
    <w:p>
      <w:pPr>
        <w:pStyle w:val="Heading2"/>
      </w:pPr>
      <w:r>
        <w:t>Zmiana w obrębie slajdu 7. Pojawia się pole „Osiedle domków”</w:t>
      </w:r>
    </w:p>
    <w:p>
      <w:pPr/>
      <w:r>
        <w:t>[21:36] Zmiana obrazu</w:t>
      </w:r>
    </w:p>
    <w:p>
      <w:pPr/>
      <w:r>
        <w:t>Na slajdzie „Twierdza, kamping, osiedle domków” pomiędzy polami „Twierdza” i „Kamping” pojawia się zielone pole z symbolem domu i nazwą „Osiedle domków” oraz podpisem „GRANICE ZDROWE”.</w:t>
      </w:r>
    </w:p>
    <w:p>
      <w:pPr/>
      <w:r>
        <w:t>W zielonym polu zapisano: „Ściany i drzwi, ale też okna, furtka i dzwonek. Można zaprosić albo nie wpuścić”. Niżej podano wypowiedź „Mogę pomóc z tym, ale tamto musisz wziąć na siebie”. W części „NA FESTIWALU” widnieje zdanie: „Szef, który potrafi wymagać i zadbać o siebie jednocześnie”.</w:t>
      </w:r>
    </w:p>
    <w:p>
      <w:pPr/>
      <w:r>
        <w:t>Pod trzema polami wyróżniono zdanie: „Nikt nie jest czystym typem — wobec jednych budujemy twierdzę, wobec innych rozbijamy kamping”.</w:t>
      </w:r>
    </w:p>
    <w:p>
      <w:pPr>
        <w:pStyle w:val="Heading2"/>
      </w:pPr>
      <w:r>
        <w:t>Slajd 8. Kto buduje twierdzę, a kto mieszka w namiocie</w:t>
      </w:r>
    </w:p>
    <w:p>
      <w:pPr/>
      <w:r>
        <w:t>[25:15] Zmiana slajdu</w:t>
      </w:r>
    </w:p>
    <w:p>
      <w:pPr/>
      <w:r>
        <w:t>Slajd otwierający część 3 ma ciemnogranatowe tło. Po lewej znajduje się duża malinowa cyfra „3”, a w prawym górnym rogu symbol otwartej książki. Pośrodku widnieje tytuł „Kto buduje twierdzę, a kto mieszka w namiocie” i podtytuł „Skąd biorą się nasze granice — i dlaczego warto je uszanować”.</w:t>
      </w:r>
    </w:p>
    <w:p>
      <w:pPr>
        <w:pStyle w:val="Heading2"/>
      </w:pPr>
      <w:r>
        <w:t>Slajd 9. Skąd biorą się takie, a nie inne granice</w:t>
      </w:r>
    </w:p>
    <w:p>
      <w:pPr/>
      <w:r>
        <w:t>[25:32] Zmiana slajdu</w:t>
      </w:r>
    </w:p>
    <w:p>
      <w:pPr/>
      <w:r>
        <w:t>Na kremowym tle widnieją nagłówek „PUNKT 3 · GENEZA” i tytuł „Skąd biorą się takie, a nie inne granice”. Treść podzielono na dwa jasne pola.</w:t>
      </w:r>
    </w:p>
    <w:p>
      <w:pPr/>
      <w:r>
        <w:t>Pole „Doświadczenia z dzieciństwa” zawiera tekst: „Granic uczymy się najwcześniej w domu. Dziecko, którego «nie» było regularnie łamane — «nie złość się», «przeproś, nawet jak nie chcesz» — uczy się, że jego granice nie mają znaczenia”. Dalej zapisano: „→ Twierdza: «zrobię mur, którego nie przeskoczą»”, „→ Kamping: «moje potrzeby się nie liczą, po co je mieć»” oraz „Dziecko, którego granice szanowano, najczęściej buduje osiedle domków”.</w:t>
      </w:r>
    </w:p>
    <w:p>
      <w:pPr/>
      <w:r>
        <w:t>Pole „Przekonania, które nosimy” zaczyna się zdaniem: „Za każdym typem granic stoi jakieś zdanie o sobie i świecie”. W polu „TWIERDZA” widnieją zdania: „Jak kogoś wpuszczę, to mnie zrani”, „Liczyć mogę tylko na siebie” i „Słabość to porażka”. W polu „KAMPING” zapisano: „Jak odmówię, przestaną mnie lubić”, „Moja wartość = ile dla innych zrobię” i „Konflikt jest groźny”.</w:t>
      </w:r>
    </w:p>
    <w:p>
      <w:pPr>
        <w:pStyle w:val="Heading2"/>
      </w:pPr>
      <w:r>
        <w:t>Slajd 10. Granica nie jest przeciwieństwem służby — jest jej warunkiem</w:t>
      </w:r>
    </w:p>
    <w:p>
      <w:pPr/>
      <w:r>
        <w:t>[36:15] Zmiana slajdu</w:t>
      </w:r>
    </w:p>
    <w:p>
      <w:pPr/>
      <w:r>
        <w:t>Slajd ma ciemnogranatowe tło. U góry widnieją nagłówek „PUNKT 3 · WSPÓLNOTA I SŁUŻBA” i tytuł „Granica nie jest przeciwieństwem służby — jest jej warunkiem”. Obok symbolu serca zapisano: „W przestrzeni wolontariatu — zwłaszcza tej z wymiarem duchowym — łatwo o przekonanie, że stawianie granic jest egoistyczne, «nie po bożemu», sprzeczne z dawaniem siebie. Warto to rozbroić wprost”.</w:t>
      </w:r>
    </w:p>
    <w:p>
      <w:pPr/>
      <w:r>
        <w:t>Poniżej znajdują się trzy pola: „Kto nie dba o granice — wypala się i przestaje móc dawać cokolwiek”, „Zdrowa granica to nie «mniej miłości». To miłość, która wystarczy na dłużej” oraz „Można dawać hojnie i jednocześnie mieć dom z drzwiami”.</w:t>
      </w:r>
    </w:p>
    <w:p>
      <w:pPr/>
      <w:r>
        <w:t>Na dole, w szerokim malinowym polu, wyróżniono zdanie: „«Kochaj bliźniego jak siebie samego» — jak siebie, czyli siebie też”.</w:t>
      </w:r>
    </w:p>
    <w:p>
      <w:pPr>
        <w:pStyle w:val="Heading2"/>
      </w:pPr>
      <w:r>
        <w:t>Slajd 11. Każdy wolontariusz przyjeżdża z własną historią</w:t>
      </w:r>
    </w:p>
    <w:p>
      <w:pPr/>
      <w:r>
        <w:t>[36:20] Zmiana slajdu</w:t>
      </w:r>
    </w:p>
    <w:p>
      <w:pPr/>
      <w:r>
        <w:t>Na kremowym tle widnieją nagłówek „PUNKT 3 · SZACUNEK” i tytuł „Każdy wolontariusz przyjeżdża z własną historią”. W jasnym polu z symbolem książki zapisano: „Człowiek, który nie wykonuje polecenia, niekoniecznie jest leniwy. Może wnosi historię, w której wymaganie zawsze oznaczało upokorzenie. Ktoś, kto bierze za dużo i nie skarży się, może wnosić historię, w której odmowa była niebezpieczna”.</w:t>
      </w:r>
    </w:p>
    <w:p>
      <w:pPr/>
      <w:r>
        <w:t>Niżej strzałka prowadzi od zdania „Czemu on tak robi?” do „To ma jakiś sens, którego nie widzę”.</w:t>
      </w:r>
    </w:p>
    <w:p>
      <w:pPr/>
      <w:r>
        <w:t>Na dole, w ciemnogranatowym polu z symbolem klucza, wyróżniono zasadę: „Szanowanie czyichś granic nie wymaga rozumienia, skąd się wzięły. Wymaga założenia, że mają swój powód”.</w:t>
      </w:r>
    </w:p>
    <w:p>
      <w:pPr>
        <w:pStyle w:val="Heading2"/>
      </w:pPr>
      <w:r>
        <w:t>Slajd 12. Jakie są twoje granice?</w:t>
      </w:r>
    </w:p>
    <w:p>
      <w:pPr/>
      <w:r>
        <w:t>[36:26] Zmiana slajdu</w:t>
      </w:r>
    </w:p>
    <w:p>
      <w:pPr/>
      <w:r>
        <w:t>Slajd otwierający część 4 ma ciemnogranatowe tło. Po lewej znajduje się duża malinowa cyfra „4”, a w prawym górnym rogu symbol lupy. Pośrodku widnieje tytuł „Jakie są twoje granice?” i podtytuł „Najpierw spójrzmy na siebie — diagnoza zanim ruszymy w praktykę”.</w:t>
      </w:r>
    </w:p>
    <w:p>
      <w:pPr>
        <w:pStyle w:val="Heading2"/>
      </w:pPr>
      <w:r>
        <w:t>Slajd 13. Linia: twierdza ↔ kamping</w:t>
      </w:r>
    </w:p>
    <w:p>
      <w:pPr/>
      <w:r>
        <w:t>[36:48] Zmiana slajdu</w:t>
      </w:r>
    </w:p>
    <w:p>
      <w:pPr/>
      <w:r>
        <w:t>Na kremowym tle widnieją nagłówek „PUNKT 4 · ĆWICZENIE NA CZACIE” i tytuł „Linia: twierdza ↔ kamping”. Pod poleceniem „Na mój sygnał wpiszcie na czacie jedną liczbę:” znajduje się pozioma skala od 1 do 10. Jej lewy koniec oznaczono symbolem wieży, prawy symbolem namiotu.</w:t>
      </w:r>
    </w:p>
    <w:p>
      <w:pPr/>
      <w:r>
        <w:t>Pod lewym końcem zapisano „1 — TWIERDZA” oraz „sztywne granice, trudno się dostać”. Pod prawym: „KAMPING — 10” oraz „biorę wszystko na siebie, trudno odmówić”.</w:t>
      </w:r>
    </w:p>
    <w:p>
      <w:pPr/>
      <w:r>
        <w:t>Na dole, w ciemnogranatowym polu z symbolem znaku zapytania, widnieje tekst: „Pytanie pogłębiające: Czy ta liczba jest taka sama w pracy i w relacjach prywatnych? (najczęściej nie — granice są zmienne i kontekstowe.)”.</w:t>
      </w:r>
    </w:p>
    <w:p>
      <w:pPr>
        <w:pStyle w:val="Heading2"/>
      </w:pPr>
      <w:r>
        <w:t>Slajd 14. Pytania diagnostyczne</w:t>
      </w:r>
    </w:p>
    <w:p>
      <w:pPr/>
      <w:r>
        <w:t>[39:09] Zmiana slajdu</w:t>
      </w:r>
    </w:p>
    <w:p>
      <w:pPr/>
      <w:r>
        <w:t>Na kremowym tle widnieją nagłówek „PUNKT 4 · AUTOREFLEKSJA” i tytuł „Pytania diagnostyczne”. W tym momencie widoczne jest pierwsze pole „Rozpoznawanie granic” z pytaniami: „Po czym w ciele poznaję, że ktoś przekroczył moją granicę?”, „Kiedy ostatnio powiedziałem «tak», czując «nie»?” oraz „Co robię, gdy ktoś naciska — mur, ustępstwo, atak?”.</w:t>
      </w:r>
    </w:p>
    <w:p>
      <w:pPr/>
      <w:r>
        <w:t>Na dole widnieje pytanie: „Czego najbardziej się boję, kiedy mam postawić granicę? (odrzucenia? konfliktu? bycia złym człowiekiem? utraty kontroli?)”.</w:t>
      </w:r>
    </w:p>
    <w:p>
      <w:pPr>
        <w:pStyle w:val="Heading2"/>
      </w:pPr>
      <w:r>
        <w:t>Zmiana w obrębie slajdu 14. Pojawiają się kolejne pytania</w:t>
      </w:r>
    </w:p>
    <w:p>
      <w:pPr/>
      <w:r>
        <w:t>[39:12] Zmiana obrazu</w:t>
      </w:r>
    </w:p>
    <w:p>
      <w:pPr/>
      <w:r>
        <w:t>Na slajdzie „Pytania diagnostyczne” widoczne są już trzy pola. Pierwsze, „Rozpoznawanie granic”, zawiera pytania: „Po czym w ciele poznaję, że ktoś przekroczył moją granicę?”, „Kiedy ostatnio powiedziałem «tak», czując «nie»?” i „Co robię, gdy ktoś naciska — mur, ustępstwo, atak?”.</w:t>
      </w:r>
    </w:p>
    <w:p>
      <w:pPr/>
      <w:r>
        <w:t>Pole „Twierdza czy kamping?” zawiera pytania: „W jakich sytuacjach jestem sztywny, nie do ruszenia?”, „Gdzie biorę wszystko na siebie i nie umiem odmówić?” oraz „Wobec kogo mam najsłabsze granice — i dlaczego?”.</w:t>
      </w:r>
    </w:p>
    <w:p>
      <w:pPr/>
      <w:r>
        <w:t>Pole „W roli szefa ekipy” zawiera pytania: „Czy umiem powiedzieć ekipie «nie» bez poczucia winy?”, „Czy umiem wymagać, nie czując się «tyranem»?” oraz „Gdzie kończy się moja odpowiedzialność, a zaczyna cudza?”.</w:t>
      </w:r>
    </w:p>
    <w:p>
      <w:pPr/>
      <w:r>
        <w:t>Na dole powtórzono pytanie domykające: „Czego najbardziej się boję, kiedy mam postawić granicę? (odrzucenia? konfliktu? bycia złym człowiekiem? utraty kontroli?)”.</w:t>
      </w:r>
    </w:p>
    <w:p>
      <w:pPr>
        <w:pStyle w:val="Heading2"/>
      </w:pPr>
      <w:r>
        <w:t>Slajd 15. Jak zadbać o swoje granice na festiwalu</w:t>
      </w:r>
    </w:p>
    <w:p>
      <w:pPr/>
      <w:r>
        <w:t>[41:50] Zmiana slajdu</w:t>
      </w:r>
    </w:p>
    <w:p>
      <w:pPr/>
      <w:r>
        <w:t>Slajd otwierający część 5 ma ciemnogranatowe tło. Po lewej znajduje się duża malinowa cyfra „5”, a w prawym górnym rogu symbol niemal rozładowanej baterii. Pośrodku widnieje tytuł „Jak zadbać o swoje granice na festiwalu” i podtytuł „Realia Slotu i konkretne narzędzia na trudne dni”.</w:t>
      </w:r>
    </w:p>
    <w:p>
      <w:pPr>
        <w:pStyle w:val="Heading2"/>
      </w:pPr>
      <w:r>
        <w:t>Slajd 16. Na festiwalu granice słabną u wszystkich</w:t>
      </w:r>
    </w:p>
    <w:p>
      <w:pPr/>
      <w:r>
        <w:t>[42:07] Zmiana slajdu</w:t>
      </w:r>
    </w:p>
    <w:p>
      <w:pPr/>
      <w:r>
        <w:t>Na kremowym tle widnieją nagłówek „PUNKT 5 · REALIA” i tytuł „Na festiwalu granice słabną u wszystkich”. Pod nim zapisano: „Mało snu, tłum, hałas, brak prywatności, ciągła dostępność, intensywność emocjonalna i duchowa przez wiele dni z rzędu. To nie jest niczyja wina — to fakt do uwzględnienia”.</w:t>
      </w:r>
    </w:p>
    <w:p>
      <w:pPr/>
      <w:r>
        <w:t>W czterech jasnych polach z symbolami wymieniono: „Mało snu”, „Hałas i tłum”, „Brak prywatności” i „Intensywność emocji”.</w:t>
      </w:r>
    </w:p>
    <w:p>
      <w:pPr/>
      <w:r>
        <w:t>W ciemnogranatowym polu z błyskawicą widnieje tytuł „Świadomość to pierwszy krok” oraz tekst: „Zmęczony człowiek łatwiej wybucha, łatwiej zgadza się na za dużo, trudniej mu odmówić i trudniej usłyszeć cudze «nie»”. Niżej zapisano: „Jeśli wiem, że trzeciego dnia moja twierdza może zacząć się sypać — mogę się na to przygotować, zamiast obwiniać siebie i innych”.</w:t>
      </w:r>
    </w:p>
    <w:p>
      <w:pPr>
        <w:pStyle w:val="Heading2"/>
      </w:pPr>
      <w:r>
        <w:t>Slajd 17. Zanim się zacznie — i w trakcie</w:t>
      </w:r>
    </w:p>
    <w:p>
      <w:pPr/>
      <w:r>
        <w:t>[46:55] Zmiana slajdu</w:t>
      </w:r>
    </w:p>
    <w:p>
      <w:pPr/>
      <w:r>
        <w:t>Na kremowym tle widnieją nagłówek „PUNKT 5 · NARZĘDZIA” i tytuł „Zanim się zacznie — i w trakcie”. Treść podzielono na dwie kolumny.</w:t>
      </w:r>
    </w:p>
    <w:p>
      <w:pPr/>
      <w:r>
        <w:t>W kolumnie „ZANIM FESTIWAL SIĘ ZACZNIE” zapisano: „Określ swój «nieprzekraczalny minimum»” oraz „Ile snu, ile czasu dla siebie, jaki moment dnia jest tylko Twój. Zapisz to, zanim zmęczenie zacznie negocjować”. Dalej: „Ustal, czego NIE robisz jako szef” i przykład „Np. «nie rozwiązuję konfliktów po 23:00», «nie biorę zmian za chorych — organizuję zastępstwo»”.</w:t>
      </w:r>
    </w:p>
    <w:p>
      <w:pPr/>
      <w:r>
        <w:t>W kolumnie „W TRAKCIE” znajdują się cztery punkty: „Krótkie «nie» bez tłumaczenia” z przykładem „Nie dam rady, znajdźmy kogoś innego” i dopiskiem „To pełne zdanie”; „Kupowanie czasu” z przykładem „Daj mi chwilę, odpowiem za 10 minut”; „Pauza regeneracyjna” z dopiskiem „Przerwa tak samo święta jak zmiana”; oraz „Rozdziel rolę od osoby” z przykładem „Jako szef muszę cię poprosić o X”.</w:t>
      </w:r>
    </w:p>
    <w:p>
      <w:pPr/>
      <w:r>
        <w:t>Na dole, w malinowym polu z błyskawicą, widnieje tekst: „Sygnał ostrzegawczy: jeśli łapiesz się na pretensji («znowu wszystko na mnie»), granica została przekroczona dawno — a Ty milczałeś. Pretensja to spóźniona granica”.</w:t>
      </w:r>
    </w:p>
    <w:p>
      <w:pPr>
        <w:pStyle w:val="Heading2"/>
      </w:pPr>
      <w:r>
        <w:t>Slajd 18. Jak wejść do twierdzy, a jak nie zgnieść namiotu</w:t>
      </w:r>
    </w:p>
    <w:p>
      <w:pPr/>
      <w:r>
        <w:t>[50:40] Zmiana slajdu</w:t>
      </w:r>
    </w:p>
    <w:p>
      <w:pPr/>
      <w:r>
        <w:t>Slajd otwierający część 6 ma ciemnogranatowe tło. Po lewej znajduje się duża malinowa cyfra „6”, a w prawym górnym rogu symbol otwartych drzwi. Pośrodku widnieje tytuł „Jak wejść do twierdzy, a jak nie zgnieść namiotu” i podtytuł „Rozpoznawanie i respektowanie cudzych granic”.</w:t>
      </w:r>
    </w:p>
    <w:p>
      <w:pPr>
        <w:pStyle w:val="Heading2"/>
      </w:pPr>
      <w:r>
        <w:t>Slajd 19. Wejść do twierdzy, nie zgniatając namiotu</w:t>
      </w:r>
    </w:p>
    <w:p>
      <w:pPr/>
      <w:r>
        <w:t>[50:57] Zmiana slajdu</w:t>
      </w:r>
    </w:p>
    <w:p>
      <w:pPr/>
      <w:r>
        <w:t>Na kremowym tle widnieją nagłówek „PUNKT 6 · W PRAKTYCE” i tytuł „Wejść do twierdzy, nie zgniatając namiotu”. Treść podzielono na dwie kolumny.</w:t>
      </w:r>
    </w:p>
    <w:p>
      <w:pPr/>
      <w:r>
        <w:t>W kolumnie „Jak wejść do twierdzy” zapisano: „Sygnały: zwięzłość, dystans, «poradzę sobie». To nie wrogość — to ochrona”; „Pukaj, nie wyważaj. «Daj znać, jeśli będziesz czegoś potrzebować» — kontrola zostaje po jego stronie”; „Nie naciskaj na otwartość. Zaufanie buduje się przewidywalnością — dotrzymuj słowa, a brama uchyli się sama”; oraz „Doceniaj kompetencję. Twierdza nie chce litości, chce szacunku”.</w:t>
      </w:r>
    </w:p>
    <w:p>
      <w:pPr/>
      <w:r>
        <w:t>W kolumnie „Jak nie zgnieść namiotu” zapisano: „Sygnały: zgadza się na wszystko, bierze za dużo, uśmiecha się, gdy mu ciężko. To nie znaczy «wszystko gra»”; „Pytaj wprost i konkretnie. «Dasz radę jeszcze tę zmianę, czy już za dużo? Powiedz szczerze»”; „Stawiaj granicę za niego. «Robisz już za dużo — dziś kończysz o 20»”; oraz „Nagradzaj odmowę. Gdy pierwszy raz powie «nie», odpowiedz «dobrze, że mówisz» — inaczej już nie powie”.</w:t>
      </w:r>
    </w:p>
    <w:p>
      <w:pPr>
        <w:pStyle w:val="Heading2"/>
      </w:pPr>
      <w:r>
        <w:t>Slajd 20. Zapytaj, zamiast zakładać</w:t>
      </w:r>
    </w:p>
    <w:p>
      <w:pPr/>
      <w:r>
        <w:t>[53:43] Zmiana slajdu</w:t>
      </w:r>
    </w:p>
    <w:p>
      <w:pPr/>
      <w:r>
        <w:t>Slajd ma ciemnogranatowe tło. U góry znajduje się malinowe koło ze znakiem zapytania, a pod nim napis „Uniwersalna zasada”. Na środku wyróżniono zdanie „Zapytaj, zamiast zakładać”.</w:t>
      </w:r>
    </w:p>
    <w:p>
      <w:pPr/>
      <w:r>
        <w:t>Niżej widnieje pytanie: „Wolisz, żebym ci pomógł — czy żebym zostawił to tobie?”. Na dole zapisano: „Jedno pytanie szanuje granicę lepiej niż najlepsze domysły”.</w:t>
      </w:r>
    </w:p>
    <w:p>
      <w:pPr>
        <w:pStyle w:val="Heading2"/>
      </w:pPr>
      <w:r>
        <w:t>Slajd 21. Co w sytuacjach konfliktu?</w:t>
      </w:r>
    </w:p>
    <w:p>
      <w:pPr/>
      <w:r>
        <w:t>[54:08] Zmiana slajdu</w:t>
      </w:r>
    </w:p>
    <w:p>
      <w:pPr/>
      <w:r>
        <w:t>Slajd otwierający część 7 ma ciemnogranatowe tło. Po lewej znajduje się duża malinowa cyfra „7”, a w prawym górnym rogu symbol błyskawicy. Pośrodku widnieje tytuł „Co w sytuacjach konfliktu?” i podtytuł „Jak wymagać, szanując granice — bo festiwal to nie tylko troska”.</w:t>
      </w:r>
    </w:p>
    <w:p>
      <w:pPr>
        <w:pStyle w:val="Heading2"/>
      </w:pPr>
      <w:r>
        <w:t>Slajd 22. Wymagaj zachowań — nie zmieniaj człowieka</w:t>
      </w:r>
    </w:p>
    <w:p>
      <w:pPr/>
      <w:r>
        <w:t>[54:30] Zmiana slajdu</w:t>
      </w:r>
    </w:p>
    <w:p>
      <w:pPr/>
      <w:r>
        <w:t>Na kremowym tle widnieją nagłówek „PUNKT 7 · WYMAGANIE” i tytuł „Wymagaj zachowań — nie zmieniaj człowieka”. Pod nim zapisano: „Granicę stawiasz wobec tego, co ktoś robi — a nie wobec tego, kim jest. Wymaganie i szacunek dla granic NIE są sprzeczne”.</w:t>
      </w:r>
    </w:p>
    <w:p>
      <w:pPr/>
      <w:r>
        <w:t>Poniżej rozmieszczono pięć ponumerowanych zasad: „1 Oddziel zadanie od osoby «Ta zmiana musi być obstawiona do 18:00» — nie «zawiodłeś mnie»”; „2 Komunikat «ja» «Potrzebuję, żeby to było zrobione, bo bez tego stoi reszta»”; „3 Twardo w sprawie, miękko wobec człowieka «To jest do zrobienia» + «widzę, że jesteś zmęczony, pogadajmy»”; „4 Konkret zamiast ogólników «Uprzedź następnym razem, że nie zdążysz» — nie «bądź odpowiedzialny»”; oraz „5 Daj wybór w ramach granicy «To konieczne. Wolisz zrobić teraz czy po przerwie?»”.</w:t>
      </w:r>
    </w:p>
    <w:p>
      <w:pPr>
        <w:pStyle w:val="Heading2"/>
      </w:pPr>
      <w:r>
        <w:t>Slajd 23. Spójnik „i” zamiast „ale”</w:t>
      </w:r>
    </w:p>
    <w:p>
      <w:pPr/>
      <w:r>
        <w:t>[58:50] Zmiana slajdu</w:t>
      </w:r>
    </w:p>
    <w:p>
      <w:pPr/>
      <w:r>
        <w:t>Na kremowym tle widnieją nagłówek „PUNKT 7 · GDY KTOŚ REAGUJE OBRONNIE” i tytuł „Spójnik «i» zamiast «ale»”. Pod nim zapisano: „Nie cofaj wymogu — ale uznaj emocję. Emocja i wymóg mogą istnieć obok siebie”.</w:t>
      </w:r>
    </w:p>
    <w:p>
      <w:pPr/>
      <w:r>
        <w:t>W szerokim ciemnogranatowym polu znajduje się przykład: „Rozumiem, że to frustrujące. I nadal potrzebuję, żeby to było zrobione”.</w:t>
      </w:r>
    </w:p>
    <w:p>
      <w:pPr/>
      <w:r>
        <w:t>Niżej zestawiono dwa zdania: „«…ale nadal…» kasuje pierwszą część zdania” oraz „«…i nadal…» zostawia obie prawdziwe”.</w:t>
      </w:r>
    </w:p>
    <w:p>
      <w:pPr/>
      <w:r>
        <w:t>Na dole, w malinowym polu z symbolem tarczy, wyróżniono tekst: „Stanowczość to nie brak szacunku. Brakiem szacunku jest udawanie, że wszystko gra — a potem wybuch albo pretensja”.</w:t>
      </w:r>
    </w:p>
    <w:p>
      <w:pPr>
        <w:pStyle w:val="Heading2"/>
      </w:pPr>
      <w:r>
        <w:t>Slajd 24. Jak powiedzieć granicę na głos</w:t>
      </w:r>
    </w:p>
    <w:p>
      <w:pPr/>
      <w:r>
        <w:t>[1:00:10] Zmiana slajdu</w:t>
      </w:r>
    </w:p>
    <w:p>
      <w:pPr/>
      <w:r>
        <w:t>Slajd otwierający część 8 ma ciemnogranatowe tło. Po lewej znajduje się duża malinowa cyfra „8”, a w prawym górnym rogu symbol megafonu. Pośrodku widnieje tytuł „Jak powiedzieć granicę na głos” i podtytuł „Wiele osób wie, gdzie jest ich granica — i mimo to jej nie stawia”.</w:t>
      </w:r>
    </w:p>
    <w:p>
      <w:pPr>
        <w:pStyle w:val="Heading2"/>
      </w:pPr>
      <w:r>
        <w:t>Slajd 25. Między „czuję” a „mówię” jest przepaść strachu</w:t>
      </w:r>
    </w:p>
    <w:p>
      <w:pPr/>
      <w:r>
        <w:t>[1:00:13] Zmiana slajdu</w:t>
      </w:r>
    </w:p>
    <w:p>
      <w:pPr/>
      <w:r>
        <w:t>Na kremowym tle widnieją nagłówek „DLACZEGO TO OSOBNY TEMAT” i tytuł „Między «czuję» a «mówię» jest przepaść strachu”. Po lewej znajduje się pole ze zdaniem „Czuję, że to za dużo”, po prawej pole ze zdaniem „Mówię, że to za dużo”. Pomiędzy nimi umieszczono symbol błyskawicy z podpisem „przepaść strachu”.</w:t>
      </w:r>
    </w:p>
    <w:p>
      <w:pPr/>
      <w:r>
        <w:t>Pod spodem wymieniono trzy obawy: „że zranię”, „że mnie odrzucą” i „że będę niemiły”.</w:t>
      </w:r>
    </w:p>
    <w:p>
      <w:pPr/>
      <w:r>
        <w:t>Na dole, w ciemnogranatowym polu z symbolem żarówki, zapisano: „Komunikowanie granicy to umiejętność, nie cecha charakteru. Można się jej nauczyć — jak każdej innej”.</w:t>
      </w:r>
    </w:p>
    <w:p>
      <w:pPr>
        <w:pStyle w:val="Heading2"/>
      </w:pPr>
      <w:r>
        <w:t>Slajd 26. Wolontariusz prosi, żebyś wziął jego zmianę</w:t>
      </w:r>
    </w:p>
    <w:p>
      <w:pPr/>
      <w:r>
        <w:t>[1:01:10] Zmiana slajdu</w:t>
      </w:r>
    </w:p>
    <w:p>
      <w:pPr/>
      <w:r>
        <w:t>Na kremowym tle widnieją nagłówek „SYTUACJE FESTIWALOWE” i tytuł „Wolontariusz prosi, żebyś wziął jego zmianę”. W jasnym polu zapisano: „Chce iść na koncert. Ta sama sytuacja — trzy reakcje”.</w:t>
      </w:r>
    </w:p>
    <w:p>
      <w:pPr/>
      <w:r>
        <w:t>Poniżej pokazano trzy reakcje. „KAMPING”: „No… dobra, ogarnę” z dopiskiem „a w środku: «znowu ja»”. „TWIERDZA”: „Nie. Każdy ma swoje zmiany i koniec”. „DOMEK”: „Tej zmiany nie wezmę — sam padam. Ale pomogę ci znaleźć kogoś na zamianę”.</w:t>
      </w:r>
    </w:p>
    <w:p>
      <w:pPr/>
      <w:r>
        <w:t>Reakcje „KAMPING” i „TWIERDZA” oznaczono krzyżykami, a reakcję „DOMEK” zielonym znakiem akceptacji.</w:t>
      </w:r>
    </w:p>
    <w:p>
      <w:pPr>
        <w:pStyle w:val="Heading2"/>
      </w:pPr>
      <w:r>
        <w:t>Slajd 27. Ktoś pisze o 23:30 z problemem, który poczeka</w:t>
      </w:r>
    </w:p>
    <w:p>
      <w:pPr/>
      <w:r>
        <w:t>[1:02:37] Zmiana slajdu</w:t>
      </w:r>
    </w:p>
    <w:p>
      <w:pPr/>
      <w:r>
        <w:t>Na kremowym tle widnieją nagłówek „SYTUACJE FESTIWALOWE” i tytuł „Ktoś pisze o 23:30 z problemem, który poczeka”. W jasnym polu zapisano: „Sprawa spokojnie może zaczekać do rana”.</w:t>
      </w:r>
    </w:p>
    <w:p>
      <w:pPr/>
      <w:r>
        <w:t>Poniżej pokazano trzy reakcje. „KAMPING”: „Odpisujesz, wciągasz się, siedzisz do 1:00”. „TWIERDZA”: „Ignorujesz. Rano cisza — człowiek czuje, że się nie liczy”. „DOMEK”: „Widzę. Po 23:00 już nie ogarniam spraw — wracam do tego jutro o 9:00, ok?”.</w:t>
      </w:r>
    </w:p>
    <w:p>
      <w:pPr/>
      <w:r>
        <w:t>Reakcje „KAMPING” i „TWIERDZA” oznaczono krzyżykami, a reakcję „DOMEK” zielonym znakiem akceptacji.</w:t>
      </w:r>
    </w:p>
    <w:p>
      <w:pPr>
        <w:pStyle w:val="Heading2"/>
      </w:pPr>
      <w:r>
        <w:t>Slajd 28. Wolontariusz nie zrobił kluczowego zadania</w:t>
      </w:r>
    </w:p>
    <w:p>
      <w:pPr/>
      <w:r>
        <w:t>[1:03:34] Zmiana slajdu</w:t>
      </w:r>
    </w:p>
    <w:p>
      <w:pPr/>
      <w:r>
        <w:t>Na kremowym tle widnieją nagłówek „SYTUACJE FESTIWALOWE” i tytuł „Wolontariusz nie zrobił kluczowego zadania”. W jasnym polu zapisano: „Na tym zadaniu stoi reszta ekipy”.</w:t>
      </w:r>
    </w:p>
    <w:p>
      <w:pPr/>
      <w:r>
        <w:t>Poniżej pokazano trzy reakcje. „ATAK NA OSOBĘ”: „Zawiodłeś mnie, znowu nic nie zrobiłeś”. „UNIK”: „Nic nie mówisz, robisz to sam, dusisz pretensję”. „DOMEK”: „Ten punkt musi być do 18:00, bez tego stoi reszta. Co się stało, że nie zdążyłeś?”.</w:t>
      </w:r>
    </w:p>
    <w:p>
      <w:pPr/>
      <w:r>
        <w:t>Reakcje „ATAK NA OSOBĘ” i „UNIK” oznaczono krzyżykami, a reakcję „DOMEK” zielonym znakiem akceptacji.</w:t>
      </w:r>
    </w:p>
    <w:p>
      <w:pPr>
        <w:pStyle w:val="Heading2"/>
      </w:pPr>
      <w:r>
        <w:t>Slajd 30. Ktoś podważa Twoją decyzję przy całej ekipie</w:t>
      </w:r>
    </w:p>
    <w:p>
      <w:pPr/>
      <w:r>
        <w:t>[1:04:17] Zmiana slajdu</w:t>
      </w:r>
    </w:p>
    <w:p>
      <w:pPr/>
      <w:r>
        <w:t>Na kremowym tle widnieją nagłówek „SYTUACJE FESTIWALOWE” i tytuł „Ktoś podważa Twoją decyzję przy całej ekipie”. W jasnym polu zapisano: „Napięcie rośnie na oczach zespołu”.</w:t>
      </w:r>
    </w:p>
    <w:p>
      <w:pPr/>
      <w:r>
        <w:t>Poniżej pokazano trzy reakcje. „TWIERDZA”: „Bo ja tak powiedziałem i tyle” z dopiskiem „mur, koniec rozmowy”. „KAMPING”: „Wycofujesz decyzję, by uniknąć napięcia — tracisz grunt”. „DOMEK”: „Rozumiem, że się nie zgadzasz. Tę decyzję podtrzymuję — pogadajmy na spokojnie po zmianie”.</w:t>
      </w:r>
    </w:p>
    <w:p>
      <w:pPr/>
      <w:r>
        <w:t>Reakcje „TWIERDZA” i „KAMPING” oznaczono krzyżykami, a reakcję „DOMEK” zielonym znakiem akceptacji.</w:t>
      </w:r>
    </w:p>
    <w:p>
      <w:pPr>
        <w:pStyle w:val="Heading2"/>
      </w:pPr>
      <w:r>
        <w:t>Slajd 31. Zatrzymajmy się — pytanie do Was</w:t>
      </w:r>
    </w:p>
    <w:p>
      <w:pPr/>
      <w:r>
        <w:t>[1:05:02] Zmiana slajdu</w:t>
      </w:r>
    </w:p>
    <w:p>
      <w:pPr/>
      <w:r>
        <w:t>Slajd ma ciemnogranatowe tło. U góry znajduje się malinowe koło z symbolem żarówki oraz napis „Zatrzymajmy się — pytanie do Was”.</w:t>
      </w:r>
    </w:p>
    <w:p>
      <w:pPr/>
      <w:r>
        <w:t>Na środku widnieje pytanie: „Spójrzcie na pięć «domkowych» wersji. Co je łączy?”. Niżej zapisano: „Co takiego robią — czego nie robią dwie pierwsze reakcje?”.</w:t>
      </w:r>
    </w:p>
    <w:p>
      <w:pPr/>
      <w:r>
        <w:t>Na dole, w podłużnym polu z symbolem rozmowy, znajduje się wskazówka: „Zbierz kilka odpowiedzi z czatu — zanim podasz zasady”.</w:t>
      </w:r>
    </w:p>
    <w:p>
      <w:pPr>
        <w:pStyle w:val="Heading2"/>
      </w:pPr>
      <w:r>
        <w:t>Slajd 33. Trzy elementy dobrze postawionej granicy</w:t>
      </w:r>
    </w:p>
    <w:p>
      <w:pPr/>
      <w:r>
        <w:t>[1:05:16] Zmiana slajdu</w:t>
      </w:r>
    </w:p>
    <w:p>
      <w:pPr/>
      <w:r>
        <w:t>Na kremowym tle widnieją nagłówek „ZASADA · ANATOMIA” i tytuł „Trzy elementy dobrze postawionej granicy”. Poniżej znajdują się trzy jasne pola z symbolami.</w:t>
      </w:r>
    </w:p>
    <w:p>
      <w:pPr/>
      <w:r>
        <w:t>Pole „Co — konkret, nie ogólnik” zawiera przykład „Nie odbieram telefonu po 23:00” i kontrprzykład „Nie: «chcę więcej spokoju»”.</w:t>
      </w:r>
    </w:p>
    <w:p>
      <w:pPr/>
      <w:r>
        <w:t>Pole „Bez nadmiaru tłumaczeń” zawiera tekst: „Jedno zdanie uzasadnienia wystarczy. «Nie dam rady» to pełna odpowiedź. Im dłużej się tłumaczysz, tym bardziej zapraszasz do negocjacji”.</w:t>
      </w:r>
    </w:p>
    <w:p>
      <w:pPr/>
      <w:r>
        <w:t>Pole „Ton życzliwy, treść twarda” zawiera tekst: „Można powiedzieć «nie» ciepło. Granica nie musi być ostra w formie, żeby być jasna w treści”.</w:t>
      </w:r>
    </w:p>
    <w:p>
      <w:pPr>
        <w:pStyle w:val="Heading2"/>
      </w:pPr>
      <w:r>
        <w:t>Slajd 34. Cztery pułapki w komunikowaniu granicy</w:t>
      </w:r>
    </w:p>
    <w:p>
      <w:pPr/>
      <w:r>
        <w:t>[1:06:00] Zmiana slajdu</w:t>
      </w:r>
    </w:p>
    <w:p>
      <w:pPr/>
      <w:r>
        <w:t>Na kremowym tle widnieją nagłówek „ZASADA · PUŁAPKI” i tytuł „Cztery pułapki w komunikowaniu granicy”. Cztery pułapki rozmieszczono w osobnych jasnych polach.</w:t>
      </w:r>
    </w:p>
    <w:p>
      <w:pPr/>
      <w:r>
        <w:t>„Granica-pytanie”: „Może mógłbyś dziś skończyć wcześniej, co?” oraz objaśnienie „To nie granica — to prośba o pozwolenie na własną granicę”.</w:t>
      </w:r>
    </w:p>
    <w:p>
      <w:pPr/>
      <w:r>
        <w:t>„Granica-przeprosiny”: „Przepraszam, że tak mówię, ale…” oraz objaśnienie „Osłabia komunikat, zanim jeszcze padnie”.</w:t>
      </w:r>
    </w:p>
    <w:p>
      <w:pPr/>
      <w:r>
        <w:t>„Granica spóźniona”: „Milczenie, milczenie… wybuch” oraz objaśnienie „Pretensja to spóźniona granica”.</w:t>
      </w:r>
    </w:p>
    <w:p>
      <w:pPr/>
      <w:r>
        <w:t>„Granica owijana”: „Tyle kontekstu, że ginie sama treść” oraz objaśnienie „Słuchacz gubi to, o co właściwie chodzi”.</w:t>
      </w:r>
    </w:p>
    <w:p>
      <w:pPr>
        <w:pStyle w:val="Heading2"/>
      </w:pPr>
      <w:r>
        <w:t>Slajd 35. Przerób miękkie zdanie na jasną granicę</w:t>
      </w:r>
    </w:p>
    <w:p>
      <w:pPr/>
      <w:r>
        <w:t>[1:07:59] Zmiana slajdu</w:t>
      </w:r>
    </w:p>
    <w:p>
      <w:pPr/>
      <w:r>
        <w:t>Na kremowym tle widnieją nagłówek „MIKRO-ĆWICZENIE · NA CZACIE” i polecenie „Przerób miękkie zdanie na jasną granicę”. Niżej zapisano: „Rzucam typową festiwalową sytuację — Wy w czacie zamieniacie «miękkie» zdanie na granicę z osiedla domków”.</w:t>
      </w:r>
    </w:p>
    <w:p>
      <w:pPr/>
      <w:r>
        <w:t>Pierwszy przykład prowadzi od pola „MIĘKKO” ze zdaniem „No dobra, mogę zostać…” do pola „JASNA GRANICA” ze zdaniem „Zostaję do 20:00, potem przejmuje ktoś inny”.</w:t>
      </w:r>
    </w:p>
    <w:p>
      <w:pPr/>
      <w:r>
        <w:t>Drugi przykład prowadzi od pola „MIĘKKO” ze zdaniem „Spróbuję ogarnąć…” do pola „JASNA GRANICA” ze zdaniem „Tego nie wezmę, ale mogę pomóc znaleźć kogoś”.</w:t>
      </w:r>
    </w:p>
    <w:p>
      <w:pPr/>
      <w:r>
        <w:t>Na dole, w ciemnogranatowym polu, zapisano: „Pamiętaj: konkret + jedno uzasadnienie + ciepły ton. Twardo w treści, życzliwie w formie”.</w:t>
      </w:r>
    </w:p>
    <w:p>
      <w:pPr>
        <w:pStyle w:val="Heading2"/>
      </w:pPr>
      <w:r>
        <w:t>Slajd 36. Zapisz dwie rzeczy</w:t>
      </w:r>
    </w:p>
    <w:p>
      <w:pPr/>
      <w:r>
        <w:t>[1:08:06] Zmiana slajdu</w:t>
      </w:r>
    </w:p>
    <w:p>
      <w:pPr/>
      <w:r>
        <w:t>Slajd ma ciemnogranatowe tło. U góry widnieją nagłówek „DOMKNIĘCIE · CO ZABIERAM” i tytuł „Zapisz dwie rzeczy”. Poniżej znajdują się dwa pola oznaczone numerami „1” i „2”.</w:t>
      </w:r>
    </w:p>
    <w:p>
      <w:pPr/>
      <w:r>
        <w:t>Pierwsze pole zawiera tekst: „Jedna granica, której będę pilnował na tym Slocie” oraz dopisek „Coś konkretnego — dla siebie”. Drugie pole: „Jedna rzecz, którą zrobię inaczej wobec ekipy” oraz dopisek „W podejściu do cudzych granic”.</w:t>
      </w:r>
    </w:p>
    <w:p>
      <w:pPr/>
      <w:r>
        <w:t>Na dole, w szerokim malinowym polu, wyróżniono zdanie: „Najlepszy szef ekipy to nie ten, kto ma najwyższe mury ani najszerzej otwarty namiot — to ten, kto wie, gdzie postawić furtkę”.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multiLevelType w:val="singleLevel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eastAsia="Arial" w:cs="Arial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spacing w:after="140" w:line="276" w:lineRule="auto" w:before="0"/>
    </w:pPr>
    <w:rPr>
      <w:rFonts w:ascii="Arial" w:hAnsi="Arial" w:eastAsia="Arial" w:cs="Arial"/>
      <w:b w:val="0"/>
      <w:i w:val="0"/>
      <w:color w:val="000000"/>
      <w:sz w:val="22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Arial" w:cs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hAnsi="Arial" w:eastAsia="Arial" w:cs="Arial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Arial" w:cs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hAnsi="Arial" w:eastAsia="Arial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40" w:line="276" w:lineRule="auto"/>
      <w:outlineLvl w:val="0"/>
    </w:pPr>
    <w:rPr>
      <w:rFonts w:ascii="Arial" w:hAnsi="Arial" w:eastAsia="Arial" w:cs="Arial"/>
      <w:b/>
      <w:bCs/>
      <w:i w:val="0"/>
      <w:color w:val="243F50"/>
      <w:sz w:val="28"/>
      <w:lang w:val="pl-P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 w:line="276" w:lineRule="auto"/>
      <w:outlineLvl w:val="1"/>
    </w:pPr>
    <w:rPr>
      <w:rFonts w:ascii="Arial" w:hAnsi="Arial" w:eastAsia="Arial" w:cs="Arial"/>
      <w:b/>
      <w:bCs/>
      <w:i w:val="0"/>
      <w:color w:val="243F50"/>
      <w:sz w:val="26"/>
      <w:lang w:val="pl-P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 w:line="276" w:lineRule="auto"/>
      <w:outlineLvl w:val="2"/>
    </w:pPr>
    <w:rPr>
      <w:rFonts w:ascii="Arial" w:hAnsi="Arial" w:eastAsia="Arial" w:cs="Arial"/>
      <w:b/>
      <w:bCs/>
      <w:i w:val="0"/>
      <w:color w:val="243F50"/>
      <w:sz w:val="24"/>
      <w:lang w:val="pl-P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Arial" w:hAnsi="Arial" w:eastAsia="Arial" w:cs="Arial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Arial" w:hAnsi="Arial" w:eastAsia="Arial" w:cs="Arial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Arial" w:hAnsi="Arial" w:eastAsia="Arial" w:cs="Arial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Arial" w:hAnsi="Arial" w:eastAsia="Arial" w:cs="Arial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Arial" w:hAnsi="Arial" w:eastAsia="Arial" w:cs="Arial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Arial" w:hAnsi="Arial" w:eastAsia="Arial" w:cs="Arial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Arial" w:hAnsi="Arial" w:eastAsia="Arial" w:cs="Arial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 w:eastAsia="Arial" w:cs="Arial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Arial" w:hAnsi="Arial" w:eastAsia="Arial" w:cs="Arial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Arial" w:hAnsi="Arial" w:eastAsia="Arial" w:cs="Arial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Arial" w:hAnsi="Arial" w:eastAsia="Arial" w:cs="Arial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300" w:line="276" w:lineRule="auto" w:before="0"/>
      <w:contextualSpacing/>
    </w:pPr>
    <w:rPr>
      <w:rFonts w:ascii="Arial" w:hAnsi="Arial" w:eastAsia="Arial" w:cs="Arial"/>
      <w:b w:val="0"/>
      <w:i w:val="0"/>
      <w:color w:val="243F50"/>
      <w:sz w:val="52"/>
      <w:lang w:val="pl-PL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Arial" w:hAnsi="Arial" w:eastAsia="Arial" w:cs="Arial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spacing w:before="0" w:after="240" w:line="276" w:lineRule="auto"/>
    </w:pPr>
    <w:rPr>
      <w:rFonts w:ascii="Arial" w:hAnsi="Arial" w:eastAsia="Arial" w:cs="Arial"/>
      <w:b w:val="0"/>
      <w:i w:val="0"/>
      <w:iCs/>
      <w:color w:val="243F50"/>
      <w:sz w:val="24"/>
      <w:lang w:val="pl-PL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Arial" w:hAnsi="Arial" w:eastAsia="Arial" w:cs="Arial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 w:eastAsia="Arial" w:cs="Arial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 w:eastAsia="Arial" w:cs="Arial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hAnsi="Arial" w:eastAsia="Arial" w:cs="Arial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 w:eastAsia="Arial" w:cs="Arial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hAnsi="Arial" w:eastAsia="Arial" w:cs="Arial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 w:eastAsia="Arial" w:cs="Arial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hAnsi="Arial" w:eastAsia="Arial" w:cs="Arial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 w:eastAsia="Arial" w:cs="Arial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 w:eastAsia="Arial" w:cs="Arial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 w:eastAsia="Arial" w:cs="Arial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 w:eastAsia="Arial" w:cs="Arial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 w:eastAsia="Arial" w:cs="Arial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 w:eastAsia="Arial" w:cs="Arial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 w:eastAsia="Arial" w:cs="Arial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 w:eastAsia="Arial" w:cs="Arial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 w:eastAsia="Arial" w:cs="Arial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 w:eastAsia="Arial" w:cs="Arial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 w:eastAsia="Arial" w:cs="Arial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 w:eastAsia="Arial" w:cs="Arial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 w:eastAsia="Arial" w:cs="Arial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 w:eastAsia="Arial" w:cs="Arial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 w:eastAsia="Arial" w:cs="Arial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hAnsi="Arial" w:eastAsia="Arial" w:cs="Arial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hAnsi="Arial" w:eastAsia="Arial" w:cs="Arial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hAnsi="Arial" w:eastAsia="Arial" w:cs="Arial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Arial" w:hAnsi="Arial" w:eastAsia="Arial" w:cs="Arial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Arial" w:hAnsi="Arial" w:eastAsia="Arial" w:cs="Arial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Arial" w:hAnsi="Arial" w:eastAsia="Arial" w:cs="Arial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Arial" w:hAnsi="Arial" w:eastAsia="Arial" w:cs="Arial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 w:eastAsia="Arial" w:cs="Arial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hAnsi="Arial" w:eastAsia="Arial" w:cs="Arial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hAnsi="Arial" w:eastAsia="Arial" w:cs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Arial" w:hAnsi="Arial" w:eastAsia="Arial" w:cs="Arial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hAnsi="Arial" w:eastAsia="Arial" w:cs="Arial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hAnsi="Arial" w:eastAsia="Arial" w:cs="Arial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hAnsi="Arial" w:eastAsia="Arial" w:cs="Arial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hAnsi="Arial" w:eastAsia="Arial" w:cs="Arial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hAnsi="Arial" w:eastAsia="Arial" w:cs="Arial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hAnsi="Arial" w:eastAsia="Arial" w:cs="Arial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 w:eastAsia="Arial" w:cs="Arial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